
<file path=[Content_Types].xml><?xml version="1.0" encoding="utf-8"?>
<Types xmlns="http://schemas.openxmlformats.org/package/2006/content-types">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076EDC">
      <w:pPr>
        <w:spacing w:line="640" w:lineRule="exact"/>
        <w:ind w:right="-92" w:rightChars="-44"/>
        <w:rPr>
          <w:rFonts w:ascii="黑体" w:hAnsi="黑体" w:eastAsia="黑体" w:cs="Times New Roman"/>
          <w:sz w:val="32"/>
          <w:szCs w:val="32"/>
        </w:rPr>
      </w:pPr>
      <w:bookmarkStart w:id="0" w:name="_GoBack"/>
      <w:bookmarkEnd w:id="0"/>
      <w:r>
        <w:rPr>
          <w:rFonts w:ascii="黑体" w:hAnsi="黑体" w:eastAsia="黑体" w:cs="Times New Roman"/>
          <w:sz w:val="32"/>
          <w:szCs w:val="32"/>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6294755" cy="8077200"/>
            <wp:effectExtent l="19050" t="0" r="0" b="0"/>
            <wp:wrapSquare wrapText="bothSides"/>
            <wp:docPr id="15" name="图片 14"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top.jpg"/>
                    <pic:cNvPicPr>
                      <a:picLocks noChangeAspect="1"/>
                    </pic:cNvPicPr>
                  </pic:nvPicPr>
                  <pic:blipFill>
                    <a:blip r:embed="rId5"/>
                    <a:stretch>
                      <a:fillRect/>
                    </a:stretch>
                  </pic:blipFill>
                  <pic:spPr>
                    <a:xfrm>
                      <a:off x="0" y="0"/>
                      <a:ext cx="6294664" cy="8077200"/>
                    </a:xfrm>
                    <a:prstGeom prst="rect">
                      <a:avLst/>
                    </a:prstGeom>
                  </pic:spPr>
                </pic:pic>
              </a:graphicData>
            </a:graphic>
          </wp:anchor>
        </w:drawing>
      </w:r>
    </w:p>
    <w:p w14:paraId="5CB0CF7E">
      <w:pPr>
        <w:ind w:right="-92" w:rightChars="-44" w:firstLine="560" w:firstLineChars="200"/>
        <w:rPr>
          <w:rFonts w:ascii="Times New Roman" w:hAnsi="Times New Roman" w:eastAsia="仿宋_GB2312" w:cs="Times New Roman"/>
          <w:sz w:val="28"/>
          <w:szCs w:val="28"/>
        </w:rPr>
      </w:pPr>
    </w:p>
    <w:p w14:paraId="01B5D75D">
      <w:pPr>
        <w:ind w:right="-92" w:rightChars="-44"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根据《中华人民共和国政府信息公开条例》（以下简称《条例》）要求，编制本年度报告。本报告所列数据的统计期限为</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月</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日至</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w:t>
      </w:r>
      <w:r>
        <w:rPr>
          <w:rFonts w:ascii="Times New Roman" w:hAnsi="Times New Roman" w:eastAsia="仿宋_GB2312" w:cs="Times New Roman"/>
          <w:sz w:val="32"/>
          <w:szCs w:val="32"/>
        </w:rPr>
        <w:t>12</w:t>
      </w:r>
      <w:r>
        <w:rPr>
          <w:rFonts w:hint="eastAsia" w:ascii="Times New Roman" w:hAnsi="Times New Roman" w:eastAsia="仿宋_GB2312" w:cs="仿宋_GB2312"/>
          <w:sz w:val="32"/>
          <w:szCs w:val="32"/>
        </w:rPr>
        <w:t>月</w:t>
      </w:r>
      <w:r>
        <w:rPr>
          <w:rFonts w:ascii="Times New Roman" w:hAnsi="Times New Roman" w:eastAsia="仿宋_GB2312" w:cs="Times New Roman"/>
          <w:sz w:val="32"/>
          <w:szCs w:val="32"/>
        </w:rPr>
        <w:t>31</w:t>
      </w:r>
      <w:r>
        <w:rPr>
          <w:rFonts w:hint="eastAsia" w:ascii="Times New Roman" w:hAnsi="Times New Roman" w:eastAsia="仿宋_GB2312" w:cs="仿宋_GB2312"/>
          <w:sz w:val="32"/>
          <w:szCs w:val="32"/>
        </w:rPr>
        <w:t>日。本年度报告电子版可以从内蒙古自治区科学技术厅网站（</w:t>
      </w:r>
      <w:r>
        <w:rPr>
          <w:rFonts w:ascii="Times New Roman" w:hAnsi="Times New Roman" w:eastAsia="仿宋_GB2312" w:cs="Times New Roman"/>
          <w:sz w:val="32"/>
          <w:szCs w:val="32"/>
        </w:rPr>
        <w:t>www.nmkjt.gov.cn</w:t>
      </w:r>
      <w:r>
        <w:rPr>
          <w:rFonts w:hint="eastAsia" w:ascii="Times New Roman" w:hAnsi="Times New Roman" w:eastAsia="仿宋_GB2312" w:cs="仿宋_GB2312"/>
          <w:sz w:val="32"/>
          <w:szCs w:val="32"/>
        </w:rPr>
        <w:t>）下载。如对本年度报告有疑问，请与自治区科技厅政务公开工作领导小组办公室联系，联系电话：</w:t>
      </w:r>
      <w:r>
        <w:rPr>
          <w:rFonts w:ascii="Times New Roman" w:hAnsi="Times New Roman" w:eastAsia="仿宋_GB2312" w:cs="Times New Roman"/>
          <w:sz w:val="32"/>
          <w:szCs w:val="32"/>
        </w:rPr>
        <w:t>0471-6282133</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6282132</w:t>
      </w:r>
      <w:r>
        <w:rPr>
          <w:rFonts w:hint="eastAsia" w:ascii="Times New Roman" w:hAnsi="Times New Roman" w:eastAsia="仿宋_GB2312" w:cs="仿宋_GB2312"/>
          <w:sz w:val="32"/>
          <w:szCs w:val="32"/>
        </w:rPr>
        <w:t>，电子邮箱：</w:t>
      </w:r>
      <w:r>
        <w:rPr>
          <w:rFonts w:ascii="Times New Roman" w:hAnsi="Times New Roman" w:eastAsia="仿宋_GB2312" w:cs="Times New Roman"/>
          <w:sz w:val="32"/>
          <w:szCs w:val="32"/>
        </w:rPr>
        <w:t>zwgk@nmkjt.gov.cn</w:t>
      </w:r>
      <w:r>
        <w:rPr>
          <w:rFonts w:hint="eastAsia" w:ascii="Times New Roman" w:hAnsi="Times New Roman" w:eastAsia="仿宋_GB2312" w:cs="仿宋_GB2312"/>
          <w:sz w:val="32"/>
          <w:szCs w:val="32"/>
        </w:rPr>
        <w:t>。</w:t>
      </w:r>
    </w:p>
    <w:p w14:paraId="1AC9878A">
      <w:pPr>
        <w:ind w:firstLine="645"/>
        <w:rPr>
          <w:rFonts w:ascii="Times New Roman" w:hAnsi="Times New Roman" w:eastAsia="黑体" w:cs="Times New Roman"/>
          <w:caps/>
          <w:color w:val="FFFFFF"/>
          <w:sz w:val="32"/>
          <w:szCs w:val="32"/>
        </w:rPr>
      </w:pPr>
      <w:r>
        <w:drawing>
          <wp:anchor distT="0" distB="0" distL="114300" distR="114300" simplePos="0" relativeHeight="251659264" behindDoc="1" locked="0" layoutInCell="1" allowOverlap="1">
            <wp:simplePos x="0" y="0"/>
            <wp:positionH relativeFrom="column">
              <wp:posOffset>0</wp:posOffset>
            </wp:positionH>
            <wp:positionV relativeFrom="paragraph">
              <wp:posOffset>-6350</wp:posOffset>
            </wp:positionV>
            <wp:extent cx="5267325" cy="361950"/>
            <wp:effectExtent l="0" t="0" r="0"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361950"/>
                    </a:xfrm>
                    <a:prstGeom prst="rect">
                      <a:avLst/>
                    </a:prstGeom>
                    <a:noFill/>
                  </pic:spPr>
                </pic:pic>
              </a:graphicData>
            </a:graphic>
          </wp:anchor>
        </w:drawing>
      </w:r>
      <w:r>
        <w:rPr>
          <w:rFonts w:hint="eastAsia" w:ascii="Times New Roman" w:hAnsi="Times New Roman" w:eastAsia="黑体" w:cs="黑体"/>
          <w:caps/>
          <w:color w:val="FFFFFF"/>
          <w:sz w:val="32"/>
          <w:szCs w:val="32"/>
        </w:rPr>
        <w:t>一、概述</w:t>
      </w:r>
    </w:p>
    <w:p w14:paraId="2042E296">
      <w:pPr>
        <w:ind w:firstLine="707" w:firstLineChars="221"/>
        <w:rPr>
          <w:rFonts w:ascii="Times New Roman" w:hAnsi="Times New Roman" w:eastAsia="仿宋_GB2312" w:cs="Times New Roman"/>
          <w:sz w:val="32"/>
          <w:szCs w:val="32"/>
        </w:rPr>
      </w:pP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内蒙古自治区科学技术厅深入贯彻党的十九大精神及习近平总书记参加十三届全国人大一次会议内蒙古代表团审议时的重要讲话精神，全面落实《条例》和国家、自治区关于政务公开的决策部署，进一步加大政府信息公开工作力度，加强政策解读和回应，不断提高政府透明度。</w:t>
      </w:r>
    </w:p>
    <w:p w14:paraId="4BE0DB5A">
      <w:pPr>
        <w:ind w:firstLine="710" w:firstLineChars="221"/>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强化组织机构建设和经费保障。</w:t>
      </w:r>
      <w:r>
        <w:rPr>
          <w:rFonts w:hint="eastAsia" w:ascii="Times New Roman" w:hAnsi="Times New Roman" w:eastAsia="仿宋_GB2312" w:cs="仿宋_GB2312"/>
          <w:sz w:val="32"/>
          <w:szCs w:val="32"/>
        </w:rPr>
        <w:t>由厅主要领导担任政务公开工作领导小组组长，分管领导担任副组长，领导小组办公室设在厅机关办公室。全年，安排政府信息公开专职人员</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名，兼职人员</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名，专项经费</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万元，为工作顺利开展奠定了基础。</w:t>
      </w:r>
    </w:p>
    <w:p w14:paraId="01E6C339">
      <w:pPr>
        <w:ind w:firstLine="710" w:firstLineChars="221"/>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及时更新完善《政府信息公开指南》和《政府信息公开目录》。</w:t>
      </w:r>
      <w:r>
        <w:rPr>
          <w:rFonts w:hint="eastAsia" w:ascii="Times New Roman" w:hAnsi="Times New Roman" w:eastAsia="仿宋_GB2312" w:cs="仿宋_GB2312"/>
          <w:sz w:val="32"/>
          <w:szCs w:val="32"/>
        </w:rPr>
        <w:t>年初，定期更新完善政府信息公开指南。全年，信息公开目录更新信息</w:t>
      </w:r>
      <w:r>
        <w:rPr>
          <w:rFonts w:ascii="Times New Roman" w:hAnsi="Times New Roman" w:eastAsia="仿宋_GB2312" w:cs="Times New Roman"/>
          <w:sz w:val="32"/>
          <w:szCs w:val="32"/>
        </w:rPr>
        <w:t>55</w:t>
      </w:r>
      <w:r>
        <w:rPr>
          <w:rFonts w:hint="eastAsia" w:ascii="Times New Roman" w:hAnsi="Times New Roman" w:eastAsia="仿宋_GB2312" w:cs="仿宋_GB2312"/>
          <w:sz w:val="32"/>
          <w:szCs w:val="32"/>
        </w:rPr>
        <w:t>条。</w:t>
      </w:r>
    </w:p>
    <w:p w14:paraId="78E5FF44">
      <w:pPr>
        <w:ind w:left="69" w:leftChars="33" w:right="-197" w:rightChars="-94"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建立健全工作机制和制度。一是</w:t>
      </w:r>
      <w:r>
        <w:rPr>
          <w:rFonts w:hint="eastAsia" w:ascii="Times New Roman" w:hAnsi="Times New Roman" w:eastAsia="仿宋_GB2312" w:cs="仿宋_GB2312"/>
          <w:caps/>
          <w:sz w:val="32"/>
          <w:szCs w:val="32"/>
        </w:rPr>
        <w:t>全面加强政策解读机制建立健全重要文件和重大政策与宣传解读工作同步组织、同步部署的工作机制。</w:t>
      </w:r>
      <w:r>
        <w:rPr>
          <w:rFonts w:ascii="Times New Roman" w:hAnsi="Times New Roman" w:eastAsia="仿宋_GB2312" w:cs="Times New Roman"/>
          <w:caps/>
          <w:sz w:val="32"/>
          <w:szCs w:val="32"/>
        </w:rPr>
        <w:t>2018</w:t>
      </w:r>
      <w:r>
        <w:rPr>
          <w:rFonts w:hint="eastAsia" w:ascii="Times New Roman" w:hAnsi="Times New Roman" w:eastAsia="仿宋_GB2312" w:cs="仿宋_GB2312"/>
          <w:caps/>
          <w:sz w:val="32"/>
          <w:szCs w:val="32"/>
        </w:rPr>
        <w:t>年，科技厅网站</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政策解读</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栏目发布信息</w:t>
      </w:r>
      <w:r>
        <w:rPr>
          <w:rFonts w:ascii="Times New Roman" w:hAnsi="Times New Roman" w:eastAsia="仿宋_GB2312" w:cs="Times New Roman"/>
          <w:caps/>
          <w:sz w:val="32"/>
          <w:szCs w:val="32"/>
        </w:rPr>
        <w:t>73</w:t>
      </w:r>
      <w:r>
        <w:rPr>
          <w:rFonts w:hint="eastAsia" w:ascii="Times New Roman" w:hAnsi="Times New Roman" w:eastAsia="仿宋_GB2312" w:cs="仿宋_GB2312"/>
          <w:caps/>
          <w:sz w:val="32"/>
          <w:szCs w:val="32"/>
        </w:rPr>
        <w:t>条。二是进一步健全政务公开考核机制，将政务公开工作纳入</w:t>
      </w:r>
      <w:r>
        <w:rPr>
          <w:rFonts w:ascii="Times New Roman" w:hAnsi="Times New Roman" w:eastAsia="仿宋_GB2312" w:cs="Times New Roman"/>
          <w:caps/>
          <w:sz w:val="32"/>
          <w:szCs w:val="32"/>
        </w:rPr>
        <w:t>2018</w:t>
      </w:r>
      <w:r>
        <w:rPr>
          <w:rFonts w:hint="eastAsia" w:ascii="Times New Roman" w:hAnsi="Times New Roman" w:eastAsia="仿宋_GB2312" w:cs="仿宋_GB2312"/>
          <w:caps/>
          <w:sz w:val="32"/>
          <w:szCs w:val="32"/>
        </w:rPr>
        <w:t>年度厅属</w:t>
      </w:r>
      <w:r>
        <w:rPr>
          <w:rFonts w:hint="eastAsia" w:ascii="Times New Roman" w:hAnsi="Times New Roman" w:eastAsia="仿宋_GB2312" w:cs="仿宋_GB2312"/>
          <w:sz w:val="32"/>
          <w:szCs w:val="32"/>
        </w:rPr>
        <w:t>单位考核指标任务。三是不断加强政务公开制度建设。截至目前，共印发</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余项政务公开工作制度，分别从政府信息公开制度，政务舆情制度、平台建设制度等几大层面，形成了全方位、全过程制度保障体系。</w:t>
      </w:r>
    </w:p>
    <w:p w14:paraId="14EEE23D">
      <w:pPr>
        <w:ind w:firstLine="710" w:firstLineChars="221"/>
        <w:rPr>
          <w:rFonts w:ascii="Times New Roman" w:hAnsi="Times New Roman" w:eastAsia="仿宋_GB2312" w:cs="仿宋_GB2312"/>
          <w:color w:val="FF0000"/>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仿宋_GB2312"/>
          <w:b/>
          <w:bCs/>
          <w:sz w:val="32"/>
          <w:szCs w:val="32"/>
        </w:rPr>
        <w:t>制定和落实相关配套措施。</w:t>
      </w:r>
      <w:r>
        <w:rPr>
          <w:rFonts w:hint="eastAsia" w:ascii="Times New Roman" w:hAnsi="Times New Roman" w:eastAsia="仿宋_GB2312" w:cs="仿宋_GB2312"/>
          <w:sz w:val="32"/>
          <w:szCs w:val="32"/>
        </w:rPr>
        <w:t>按照</w:t>
      </w:r>
      <w:r>
        <w:rPr>
          <w:rFonts w:hint="eastAsia" w:ascii="Times New Roman" w:hAnsi="Times New Roman" w:eastAsia="仿宋_GB2312" w:cs="仿宋_GB2312"/>
          <w:caps/>
          <w:sz w:val="32"/>
          <w:szCs w:val="32"/>
        </w:rPr>
        <w:t>《内蒙古自治区</w:t>
      </w:r>
      <w:r>
        <w:rPr>
          <w:rFonts w:ascii="Times New Roman" w:hAnsi="Times New Roman" w:eastAsia="仿宋_GB2312" w:cs="Times New Roman"/>
          <w:caps/>
          <w:sz w:val="32"/>
          <w:szCs w:val="32"/>
        </w:rPr>
        <w:t>2018</w:t>
      </w:r>
      <w:r>
        <w:rPr>
          <w:rFonts w:hint="eastAsia" w:ascii="Times New Roman" w:hAnsi="Times New Roman" w:eastAsia="仿宋_GB2312" w:cs="仿宋_GB2312"/>
          <w:caps/>
          <w:sz w:val="32"/>
          <w:szCs w:val="32"/>
        </w:rPr>
        <w:t>年政府信息公开工作要点》要求，从加强公开解读回应、提升政务服务工作实效、推进政府信息公开平台建设、推进政府信息公开制度化规范化建设等方面扎实推动工作落实。</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年，先后制定《</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年自治区科技厅新闻发布工作计划》《自治区科技厅</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年度</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在线访谈</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工作计划》《自治区科技厅关于对外宣传工作情况及今后五年工作思路》等</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项配套措施。</w:t>
      </w:r>
    </w:p>
    <w:p w14:paraId="1FD37957">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769995" cy="4259580"/>
            <wp:effectExtent l="0" t="38100" r="96819" b="26216"/>
            <wp:docPr id="12" name="图片 11" descr="微信图片_2019031115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190311154648.jpg"/>
                    <pic:cNvPicPr>
                      <a:picLocks noChangeAspect="1"/>
                    </pic:cNvPicPr>
                  </pic:nvPicPr>
                  <pic:blipFill>
                    <a:blip r:embed="rId7">
                      <a:lum bright="30000" contrast="30000"/>
                    </a:blip>
                    <a:srcRect t="17143" b="9714"/>
                    <a:stretch>
                      <a:fillRect/>
                    </a:stretch>
                  </pic:blipFill>
                  <pic:spPr>
                    <a:xfrm>
                      <a:off x="0" y="0"/>
                      <a:ext cx="3767834" cy="4257212"/>
                    </a:xfrm>
                    <a:prstGeom prst="rect">
                      <a:avLst/>
                    </a:prstGeom>
                    <a:effectLst>
                      <a:outerShdw blurRad="50800" dist="38100" algn="l" rotWithShape="0">
                        <a:prstClr val="black">
                          <a:alpha val="40000"/>
                        </a:prstClr>
                      </a:outerShdw>
                    </a:effectLst>
                  </pic:spPr>
                </pic:pic>
              </a:graphicData>
            </a:graphic>
          </wp:inline>
        </w:drawing>
      </w:r>
    </w:p>
    <w:p w14:paraId="57D88293">
      <w:pPr>
        <w:ind w:firstLine="710" w:firstLineChars="221"/>
        <w:rPr>
          <w:rFonts w:ascii="Times New Roman" w:hAnsi="Times New Roman" w:eastAsia="仿宋_GB2312" w:cs="Times New Roman"/>
          <w:caps/>
          <w:sz w:val="32"/>
          <w:szCs w:val="32"/>
        </w:rPr>
      </w:pPr>
      <w:r>
        <w:rPr>
          <w:rFonts w:ascii="Times New Roman" w:hAnsi="Times New Roman" w:eastAsia="仿宋_GB2312" w:cs="Times New Roman"/>
          <w:b/>
          <w:bCs/>
          <w:caps/>
          <w:sz w:val="32"/>
          <w:szCs w:val="32"/>
        </w:rPr>
        <w:t>5.</w:t>
      </w:r>
      <w:r>
        <w:rPr>
          <w:rFonts w:hint="eastAsia" w:ascii="Times New Roman" w:hAnsi="Times New Roman" w:eastAsia="仿宋_GB2312" w:cs="仿宋_GB2312"/>
          <w:b/>
          <w:bCs/>
          <w:caps/>
          <w:sz w:val="32"/>
          <w:szCs w:val="32"/>
        </w:rPr>
        <w:t>加强宣传培训力度。</w:t>
      </w:r>
      <w:r>
        <w:rPr>
          <w:rFonts w:hint="eastAsia" w:ascii="Times New Roman" w:hAnsi="Times New Roman" w:eastAsia="仿宋_GB2312" w:cs="仿宋_GB2312"/>
          <w:caps/>
          <w:sz w:val="32"/>
          <w:szCs w:val="32"/>
        </w:rPr>
        <w:t>年内召开政府信息公开工作会议或专题会议</w:t>
      </w:r>
      <w:r>
        <w:rPr>
          <w:rFonts w:ascii="Times New Roman" w:hAnsi="Times New Roman" w:eastAsia="仿宋_GB2312" w:cs="Times New Roman"/>
          <w:caps/>
          <w:sz w:val="32"/>
          <w:szCs w:val="32"/>
        </w:rPr>
        <w:t>4</w:t>
      </w:r>
      <w:r>
        <w:rPr>
          <w:rFonts w:hint="eastAsia" w:ascii="Times New Roman" w:hAnsi="Times New Roman" w:eastAsia="仿宋_GB2312" w:cs="仿宋_GB2312"/>
          <w:caps/>
          <w:sz w:val="32"/>
          <w:szCs w:val="32"/>
        </w:rPr>
        <w:t>次，举办培训班</w:t>
      </w:r>
      <w:r>
        <w:rPr>
          <w:rFonts w:ascii="Times New Roman" w:hAnsi="Times New Roman" w:eastAsia="仿宋_GB2312" w:cs="Times New Roman"/>
          <w:caps/>
          <w:sz w:val="32"/>
          <w:szCs w:val="32"/>
        </w:rPr>
        <w:t>2</w:t>
      </w:r>
      <w:r>
        <w:rPr>
          <w:rFonts w:hint="eastAsia" w:ascii="Times New Roman" w:hAnsi="Times New Roman" w:eastAsia="仿宋_GB2312" w:cs="仿宋_GB2312"/>
          <w:caps/>
          <w:sz w:val="32"/>
          <w:szCs w:val="32"/>
        </w:rPr>
        <w:t>次，接受培训人员</w:t>
      </w:r>
      <w:r>
        <w:rPr>
          <w:rFonts w:ascii="Times New Roman" w:hAnsi="Times New Roman" w:eastAsia="仿宋_GB2312" w:cs="Times New Roman"/>
          <w:caps/>
          <w:sz w:val="32"/>
          <w:szCs w:val="32"/>
        </w:rPr>
        <w:t>30</w:t>
      </w:r>
      <w:r>
        <w:rPr>
          <w:rFonts w:hint="eastAsia" w:ascii="Times New Roman" w:hAnsi="Times New Roman" w:eastAsia="仿宋_GB2312" w:cs="仿宋_GB2312"/>
          <w:caps/>
          <w:sz w:val="32"/>
          <w:szCs w:val="32"/>
        </w:rPr>
        <w:t>人次，政府信息公开工作队伍业务能力进一步提升。</w:t>
      </w:r>
    </w:p>
    <w:p w14:paraId="3AFF40A5">
      <w:pPr>
        <w:ind w:firstLine="464" w:firstLineChars="221"/>
        <w:rPr>
          <w:rFonts w:ascii="Times New Roman" w:hAnsi="Times New Roman" w:eastAsia="黑体" w:cs="Times New Roman"/>
          <w:caps/>
          <w:color w:val="FFFFFF"/>
          <w:sz w:val="32"/>
          <w:szCs w:val="32"/>
        </w:rPr>
      </w:pPr>
      <w: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257800" cy="396240"/>
            <wp:effectExtent l="0" t="0" r="0" b="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6">
                      <a:extLst>
                        <a:ext uri="{28A0092B-C50C-407E-A947-70E740481C1C}">
                          <a14:useLocalDpi xmlns:a14="http://schemas.microsoft.com/office/drawing/2010/main" val="0"/>
                        </a:ext>
                      </a:extLst>
                    </a:blip>
                    <a:srcRect t="-9474" r="50229"/>
                    <a:stretch>
                      <a:fillRect/>
                    </a:stretch>
                  </pic:blipFill>
                  <pic:spPr>
                    <a:xfrm>
                      <a:off x="0" y="0"/>
                      <a:ext cx="5257800" cy="396240"/>
                    </a:xfrm>
                    <a:prstGeom prst="rect">
                      <a:avLst/>
                    </a:prstGeom>
                    <a:noFill/>
                  </pic:spPr>
                </pic:pic>
              </a:graphicData>
            </a:graphic>
          </wp:anchor>
        </w:drawing>
      </w:r>
      <w:r>
        <w:rPr>
          <w:rFonts w:hint="eastAsia" w:ascii="Times New Roman" w:hAnsi="Times New Roman" w:eastAsia="黑体" w:cs="黑体"/>
          <w:caps/>
          <w:color w:val="FFFFFF"/>
          <w:sz w:val="32"/>
          <w:szCs w:val="32"/>
        </w:rPr>
        <w:t>二、主动公开政府信息情况</w:t>
      </w:r>
    </w:p>
    <w:p w14:paraId="05310906">
      <w:pPr>
        <w:ind w:firstLine="707" w:firstLineChars="221"/>
        <w:rPr>
          <w:rFonts w:ascii="Times New Roman" w:hAnsi="Times New Roman" w:eastAsia="仿宋_GB2312" w:cs="Times New Roman"/>
          <w:caps/>
          <w:sz w:val="32"/>
          <w:szCs w:val="32"/>
        </w:rPr>
      </w:pPr>
      <w:r>
        <w:rPr>
          <w:rFonts w:ascii="Times New Roman" w:hAnsi="Times New Roman" w:eastAsia="仿宋_GB2312" w:cs="Times New Roman"/>
          <w:caps/>
          <w:sz w:val="32"/>
          <w:szCs w:val="32"/>
        </w:rPr>
        <w:t>2018</w:t>
      </w:r>
      <w:r>
        <w:rPr>
          <w:rFonts w:hint="eastAsia" w:ascii="Times New Roman" w:hAnsi="Times New Roman" w:eastAsia="仿宋_GB2312" w:cs="仿宋_GB2312"/>
          <w:caps/>
          <w:sz w:val="32"/>
          <w:szCs w:val="32"/>
        </w:rPr>
        <w:t>年，自治区科技厅围绕科技政策解读、科技计划项目实施、科技成果转化等重点领域，突出北方农博会、科技活动周、沙产业创新创业大赛等科技活动，通过科技厅官网、官微、微信公众平台等线上线下多种方式，累计公开各类信息</w:t>
      </w:r>
      <w:r>
        <w:rPr>
          <w:rFonts w:ascii="Times New Roman" w:hAnsi="Times New Roman" w:eastAsia="仿宋_GB2312" w:cs="Times New Roman"/>
          <w:caps/>
          <w:sz w:val="32"/>
          <w:szCs w:val="32"/>
        </w:rPr>
        <w:t>5837</w:t>
      </w:r>
      <w:r>
        <w:rPr>
          <w:rFonts w:hint="eastAsia" w:ascii="Times New Roman" w:hAnsi="Times New Roman" w:eastAsia="仿宋_GB2312" w:cs="仿宋_GB2312"/>
          <w:caps/>
          <w:sz w:val="32"/>
          <w:szCs w:val="32"/>
        </w:rPr>
        <w:t>条。</w:t>
      </w:r>
    </w:p>
    <w:p w14:paraId="29E7541C">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caps/>
          <w:sz w:val="32"/>
          <w:szCs w:val="32"/>
        </w:rPr>
        <w:t>1.</w:t>
      </w:r>
      <w:r>
        <w:rPr>
          <w:rFonts w:hint="eastAsia" w:ascii="Times New Roman" w:hAnsi="Times New Roman" w:eastAsia="仿宋_GB2312" w:cs="仿宋_GB2312"/>
          <w:b/>
          <w:bCs/>
          <w:caps/>
          <w:sz w:val="32"/>
          <w:szCs w:val="32"/>
        </w:rPr>
        <w:t>门户网站信息发布情况。</w:t>
      </w:r>
      <w:r>
        <w:rPr>
          <w:rFonts w:hint="eastAsia" w:ascii="Times New Roman" w:hAnsi="Times New Roman" w:eastAsia="仿宋_GB2312" w:cs="仿宋_GB2312"/>
          <w:sz w:val="32"/>
          <w:szCs w:val="32"/>
        </w:rPr>
        <w:t>科技厅门户网站以图片、视频、文字等形式，主动发布各类科技信息，积极推进信息公开。</w:t>
      </w:r>
    </w:p>
    <w:p w14:paraId="541A72F5">
      <w:pPr>
        <w:jc w:val="center"/>
        <w:rPr>
          <w:rFonts w:ascii="黑体" w:hAnsi="黑体" w:eastAsia="黑体" w:cs="Times New Roman"/>
          <w:sz w:val="32"/>
          <w:szCs w:val="32"/>
        </w:rPr>
      </w:pPr>
      <w:r>
        <w:rPr>
          <w:rFonts w:ascii="黑体" w:hAnsi="黑体" w:eastAsia="黑体" w:cs="华文中宋"/>
          <w:sz w:val="32"/>
          <w:szCs w:val="32"/>
        </w:rPr>
        <w:t>2018</w:t>
      </w:r>
      <w:r>
        <w:rPr>
          <w:rFonts w:hint="eastAsia" w:ascii="黑体" w:hAnsi="黑体" w:eastAsia="黑体" w:cs="华文中宋"/>
          <w:sz w:val="32"/>
          <w:szCs w:val="32"/>
        </w:rPr>
        <w:t>年科技厅门户网站共主动发布各类信息</w:t>
      </w:r>
      <w:r>
        <w:rPr>
          <w:rFonts w:ascii="黑体" w:hAnsi="黑体" w:eastAsia="黑体" w:cs="华文中宋"/>
          <w:sz w:val="32"/>
          <w:szCs w:val="32"/>
        </w:rPr>
        <w:t>3212</w:t>
      </w:r>
      <w:r>
        <w:rPr>
          <w:rFonts w:hint="eastAsia" w:ascii="黑体" w:hAnsi="黑体" w:eastAsia="黑体" w:cs="华文中宋"/>
          <w:sz w:val="32"/>
          <w:szCs w:val="32"/>
        </w:rPr>
        <w:t>条</w:t>
      </w:r>
    </w:p>
    <w:p w14:paraId="30AB0B47">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5054600" cy="2070100"/>
            <wp:effectExtent l="0" t="0" r="0" b="0"/>
            <wp:docPr id="2"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hAnsi="Times New Roman" w:eastAsia="仿宋_GB2312" w:cs="Times New Roman"/>
          <w:sz w:val="32"/>
          <w:szCs w:val="32"/>
        </w:rPr>
        <w:t xml:space="preserve"> </w:t>
      </w:r>
    </w:p>
    <w:p w14:paraId="18577E50">
      <w:pPr>
        <w:ind w:firstLine="640" w:firstLineChars="200"/>
        <w:rPr>
          <w:rFonts w:ascii="Times New Roman" w:hAnsi="Times New Roman" w:eastAsia="仿宋_GB2312" w:cs="Times New Roman"/>
          <w:b/>
          <w:bCs/>
          <w:caps/>
          <w:sz w:val="32"/>
          <w:szCs w:val="32"/>
        </w:rPr>
      </w:pPr>
      <w:r>
        <w:rPr>
          <w:rFonts w:hint="eastAsia" w:ascii="Times New Roman" w:hAnsi="Times New Roman" w:eastAsia="仿宋_GB2312" w:cs="仿宋_GB2312"/>
          <w:sz w:val="32"/>
          <w:szCs w:val="32"/>
        </w:rPr>
        <w:t>全年，新开设</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全区科技创新工作座谈会</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全国知识产权周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等专栏</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个，维护专栏</w:t>
      </w:r>
      <w:r>
        <w:rPr>
          <w:rFonts w:ascii="Times New Roman" w:hAnsi="Times New Roman" w:eastAsia="仿宋_GB2312" w:cs="Times New Roman"/>
          <w:sz w:val="32"/>
          <w:szCs w:val="32"/>
        </w:rPr>
        <w:t>39</w:t>
      </w:r>
      <w:r>
        <w:rPr>
          <w:rFonts w:hint="eastAsia" w:ascii="Times New Roman" w:hAnsi="Times New Roman" w:eastAsia="仿宋_GB2312" w:cs="仿宋_GB2312"/>
          <w:sz w:val="32"/>
          <w:szCs w:val="32"/>
        </w:rPr>
        <w:t>个。</w:t>
      </w:r>
    </w:p>
    <w:p w14:paraId="4FD61998">
      <w:pPr>
        <w:tabs>
          <w:tab w:val="left" w:pos="5737"/>
        </w:tabs>
        <w:ind w:firstLine="643" w:firstLineChars="200"/>
        <w:rPr>
          <w:rFonts w:ascii="Times New Roman" w:hAnsi="Times New Roman" w:eastAsia="仿宋_GB2312" w:cs="Times New Roman"/>
          <w:b/>
          <w:bCs/>
          <w:caps/>
          <w:sz w:val="32"/>
          <w:szCs w:val="32"/>
        </w:rPr>
      </w:pPr>
      <w:r>
        <w:rPr>
          <w:rFonts w:ascii="Times New Roman" w:hAnsi="Times New Roman" w:eastAsia="仿宋_GB2312" w:cs="Times New Roman"/>
          <w:b/>
          <w:bCs/>
          <w:caps/>
          <w:sz w:val="32"/>
          <w:szCs w:val="32"/>
        </w:rPr>
        <w:t>2.</w:t>
      </w:r>
      <w:r>
        <w:rPr>
          <w:rFonts w:hint="eastAsia" w:ascii="Times New Roman" w:hAnsi="Times New Roman" w:eastAsia="仿宋_GB2312" w:cs="仿宋_GB2312"/>
          <w:b/>
          <w:bCs/>
          <w:caps/>
          <w:sz w:val="32"/>
          <w:szCs w:val="32"/>
        </w:rPr>
        <w:t>新媒体主动公开情况。</w:t>
      </w:r>
      <w:r>
        <w:rPr>
          <w:rFonts w:ascii="Times New Roman" w:hAnsi="Times New Roman" w:eastAsia="仿宋_GB2312" w:cs="仿宋_GB2312"/>
          <w:b/>
          <w:bCs/>
          <w:caps/>
          <w:sz w:val="32"/>
          <w:szCs w:val="32"/>
        </w:rPr>
        <w:tab/>
      </w:r>
    </w:p>
    <w:p w14:paraId="4A1E5B25">
      <w:pPr>
        <w:rPr>
          <w:rFonts w:ascii="Times New Roman" w:hAnsi="Times New Roman" w:eastAsia="仿宋_GB2312" w:cs="Times New Roman"/>
          <w:sz w:val="32"/>
          <w:szCs w:val="32"/>
        </w:rPr>
      </w:pPr>
    </w:p>
    <w:p w14:paraId="13103FD6">
      <w:pPr>
        <w:rPr>
          <w:rFonts w:ascii="Times New Roman" w:hAnsi="Times New Roman" w:eastAsia="仿宋_GB2312" w:cs="Times New Roman"/>
          <w:sz w:val="32"/>
          <w:szCs w:val="32"/>
        </w:rPr>
      </w:pPr>
    </w:p>
    <w:p w14:paraId="2350CC02">
      <w:pPr>
        <w:jc w:val="center"/>
        <w:rPr>
          <w:rFonts w:ascii="Times New Roman" w:hAnsi="Times New Roman" w:eastAsia="仿宋_GB2312" w:cs="Times New Roman"/>
          <w:sz w:val="32"/>
          <w:szCs w:val="32"/>
        </w:rPr>
      </w:pPr>
    </w:p>
    <w:p w14:paraId="6CE31106">
      <w:pPr>
        <w:ind w:firstLine="420" w:firstLineChars="200"/>
        <w:rPr>
          <w:rFonts w:cs="Times New Roman"/>
        </w:rPr>
      </w:pPr>
      <w:r>
        <w:rPr>
          <w:rFonts w:hint="eastAsia" w:cs="Times New Roman"/>
        </w:rPr>
        <w:t xml:space="preserve">    </w:t>
      </w:r>
      <w:r>
        <w:rPr>
          <w:rFonts w:hint="eastAsia" w:cs="Times New Roman"/>
        </w:rPr>
        <w:drawing>
          <wp:inline distT="0" distB="0" distL="0" distR="0">
            <wp:extent cx="2374900" cy="3775710"/>
            <wp:effectExtent l="38100" t="57150" r="82347" b="0"/>
            <wp:docPr id="6" name="图片 4" descr="微信图片_2019031115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微信图片_20190311155109.jpg"/>
                    <pic:cNvPicPr>
                      <a:picLocks noChangeAspect="1"/>
                    </pic:cNvPicPr>
                  </pic:nvPicPr>
                  <pic:blipFill>
                    <a:blip r:embed="rId9"/>
                    <a:stretch>
                      <a:fillRect/>
                    </a:stretch>
                  </pic:blipFill>
                  <pic:spPr>
                    <a:xfrm>
                      <a:off x="0" y="0"/>
                      <a:ext cx="2379819" cy="3783513"/>
                    </a:xfrm>
                    <a:prstGeom prst="rect">
                      <a:avLst/>
                    </a:prstGeom>
                    <a:effectLst>
                      <a:outerShdw blurRad="50800" dist="38100" dir="18900000" algn="bl" rotWithShape="0">
                        <a:prstClr val="black">
                          <a:alpha val="40000"/>
                        </a:prstClr>
                      </a:outerShdw>
                    </a:effectLst>
                  </pic:spPr>
                </pic:pic>
              </a:graphicData>
            </a:graphic>
          </wp:inline>
        </w:drawing>
      </w:r>
      <w:r>
        <w:rPr>
          <w:rFonts w:hint="eastAsia" w:cs="Times New Roman"/>
        </w:rPr>
        <w:t xml:space="preserve">  </w:t>
      </w:r>
      <w:r>
        <w:rPr>
          <w:rFonts w:cs="Times New Roman"/>
        </w:rPr>
        <w:drawing>
          <wp:inline distT="0" distB="0" distL="0" distR="0">
            <wp:extent cx="2230755" cy="3739515"/>
            <wp:effectExtent l="38100" t="57150" r="111896" b="51379"/>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a:srcRect b="3288"/>
                    <a:stretch>
                      <a:fillRect/>
                    </a:stretch>
                  </pic:blipFill>
                  <pic:spPr>
                    <a:xfrm>
                      <a:off x="0" y="0"/>
                      <a:ext cx="2230755" cy="3739515"/>
                    </a:xfrm>
                    <a:prstGeom prst="rect">
                      <a:avLst/>
                    </a:prstGeom>
                    <a:noFill/>
                    <a:ln w="9525">
                      <a:solidFill>
                        <a:schemeClr val="bg2"/>
                      </a:solidFill>
                      <a:miter lim="800000"/>
                      <a:headEnd/>
                      <a:tailEnd/>
                    </a:ln>
                    <a:effectLst>
                      <a:outerShdw blurRad="50800" dist="38100" algn="l" rotWithShape="0">
                        <a:prstClr val="black">
                          <a:alpha val="40000"/>
                        </a:prstClr>
                      </a:outerShdw>
                    </a:effectLst>
                  </pic:spPr>
                </pic:pic>
              </a:graphicData>
            </a:graphic>
          </wp:inline>
        </w:drawing>
      </w:r>
    </w:p>
    <w:p w14:paraId="0211AE8C">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年，科技厅</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创新内蒙古</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官方微博、微信共发布信息</w:t>
      </w:r>
      <w:r>
        <w:rPr>
          <w:rFonts w:ascii="Times New Roman" w:hAnsi="Times New Roman" w:eastAsia="仿宋_GB2312" w:cs="Times New Roman"/>
          <w:sz w:val="32"/>
          <w:szCs w:val="32"/>
        </w:rPr>
        <w:t>1863</w:t>
      </w:r>
      <w:r>
        <w:rPr>
          <w:rFonts w:hint="eastAsia" w:ascii="Times New Roman" w:hAnsi="Times New Roman" w:eastAsia="仿宋_GB2312" w:cs="仿宋_GB2312"/>
          <w:sz w:val="32"/>
          <w:szCs w:val="32"/>
        </w:rPr>
        <w:t>条。其中，政务微博发布信息</w:t>
      </w:r>
      <w:r>
        <w:rPr>
          <w:rFonts w:ascii="Times New Roman" w:hAnsi="Times New Roman" w:eastAsia="仿宋_GB2312" w:cs="Times New Roman"/>
          <w:sz w:val="32"/>
          <w:szCs w:val="32"/>
        </w:rPr>
        <w:t>244</w:t>
      </w:r>
      <w:r>
        <w:rPr>
          <w:rFonts w:hint="eastAsia" w:ascii="Times New Roman" w:hAnsi="Times New Roman" w:eastAsia="仿宋_GB2312" w:cs="仿宋_GB2312"/>
          <w:sz w:val="32"/>
          <w:szCs w:val="32"/>
        </w:rPr>
        <w:t>条，累计阅读量达</w:t>
      </w:r>
      <w:r>
        <w:rPr>
          <w:rFonts w:ascii="Times New Roman" w:hAnsi="Times New Roman" w:eastAsia="仿宋_GB2312" w:cs="Times New Roman"/>
          <w:sz w:val="32"/>
          <w:szCs w:val="32"/>
        </w:rPr>
        <w:t>278.6</w:t>
      </w:r>
      <w:r>
        <w:rPr>
          <w:rFonts w:hint="eastAsia" w:ascii="Times New Roman" w:hAnsi="Times New Roman" w:eastAsia="仿宋_GB2312" w:cs="仿宋_GB2312"/>
          <w:sz w:val="32"/>
          <w:szCs w:val="32"/>
        </w:rPr>
        <w:t>万人次；政务微信发布信息</w:t>
      </w:r>
      <w:r>
        <w:rPr>
          <w:rFonts w:ascii="Times New Roman" w:hAnsi="Times New Roman" w:eastAsia="仿宋_GB2312" w:cs="Times New Roman"/>
          <w:sz w:val="32"/>
          <w:szCs w:val="32"/>
        </w:rPr>
        <w:t>1639</w:t>
      </w:r>
      <w:r>
        <w:rPr>
          <w:rFonts w:hint="eastAsia" w:ascii="Times New Roman" w:hAnsi="Times New Roman" w:eastAsia="仿宋_GB2312" w:cs="仿宋_GB2312"/>
          <w:sz w:val="32"/>
          <w:szCs w:val="32"/>
        </w:rPr>
        <w:t>条，订阅人数达</w:t>
      </w:r>
      <w:r>
        <w:rPr>
          <w:rFonts w:ascii="Times New Roman" w:hAnsi="Times New Roman" w:eastAsia="仿宋_GB2312" w:cs="Times New Roman"/>
          <w:sz w:val="32"/>
          <w:szCs w:val="32"/>
        </w:rPr>
        <w:t>1614</w:t>
      </w:r>
      <w:r>
        <w:rPr>
          <w:rFonts w:hint="eastAsia" w:ascii="Times New Roman" w:hAnsi="Times New Roman" w:eastAsia="仿宋_GB2312" w:cs="仿宋_GB2312"/>
          <w:sz w:val="32"/>
          <w:szCs w:val="32"/>
        </w:rPr>
        <w:t>人。</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w:t>
      </w:r>
      <w:r>
        <w:rPr>
          <w:rFonts w:ascii="Times New Roman" w:hAnsi="Times New Roman" w:eastAsia="仿宋_GB2312" w:cs="Times New Roman"/>
          <w:sz w:val="32"/>
          <w:szCs w:val="32"/>
        </w:rPr>
        <w:t>6</w:t>
      </w:r>
      <w:r>
        <w:rPr>
          <w:rFonts w:hint="eastAsia" w:ascii="Times New Roman" w:hAnsi="Times New Roman" w:eastAsia="仿宋_GB2312" w:cs="仿宋_GB2312"/>
          <w:sz w:val="32"/>
          <w:szCs w:val="32"/>
        </w:rPr>
        <w:t>月，</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创新内蒙古</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开通头条号，与微信公众平台信息同步更新，累计阅读量达</w:t>
      </w:r>
      <w:r>
        <w:rPr>
          <w:rFonts w:ascii="Times New Roman" w:hAnsi="Times New Roman" w:eastAsia="仿宋_GB2312" w:cs="Times New Roman"/>
          <w:sz w:val="32"/>
          <w:szCs w:val="32"/>
        </w:rPr>
        <w:t>29.06</w:t>
      </w:r>
      <w:r>
        <w:rPr>
          <w:rFonts w:hint="eastAsia" w:ascii="Times New Roman" w:hAnsi="Times New Roman" w:eastAsia="仿宋_GB2312" w:cs="仿宋_GB2312"/>
          <w:sz w:val="32"/>
          <w:szCs w:val="32"/>
        </w:rPr>
        <w:t>万次。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两微一号</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搭建起政府信息公开全新平台，在</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内蒙古新媒体大会上，被自治</w:t>
      </w:r>
      <w:r>
        <w:rPr>
          <w:rFonts w:hint="eastAsia" w:ascii="Times New Roman" w:hAnsi="Times New Roman" w:eastAsia="仿宋_GB2312" w:cs="仿宋_GB2312"/>
          <w:sz w:val="32"/>
          <w:szCs w:val="32"/>
          <w:lang w:eastAsia="zh-CN"/>
        </w:rPr>
        <w:t>区党委网信办</w:t>
      </w:r>
      <w:r>
        <w:rPr>
          <w:rFonts w:hint="eastAsia" w:ascii="Times New Roman" w:hAnsi="Times New Roman" w:eastAsia="仿宋_GB2312" w:cs="仿宋_GB2312"/>
          <w:sz w:val="32"/>
          <w:szCs w:val="32"/>
        </w:rPr>
        <w:t>评为全区网上主题宣传最佳组织奖。</w:t>
      </w:r>
    </w:p>
    <w:p w14:paraId="0DF321A9">
      <w:pPr>
        <w:ind w:firstLine="643" w:firstLineChars="200"/>
        <w:rPr>
          <w:rFonts w:ascii="Times New Roman" w:hAnsi="Times New Roman" w:eastAsia="仿宋_GB2312"/>
          <w:color w:val="000000" w:themeColor="text1"/>
          <w:kern w:val="0"/>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新闻发布公开情况。</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w:t>
      </w:r>
      <w:r>
        <w:rPr>
          <w:rFonts w:hint="eastAsia" w:ascii="Times New Roman" w:hAnsi="Times New Roman" w:eastAsia="仿宋_GB2312" w:cs="仿宋_GB2312"/>
          <w:caps/>
          <w:sz w:val="32"/>
          <w:szCs w:val="32"/>
        </w:rPr>
        <w:t>自治区科技厅举办和参加新闻发布会</w:t>
      </w:r>
      <w:r>
        <w:rPr>
          <w:rFonts w:ascii="Times New Roman" w:hAnsi="Times New Roman" w:eastAsia="仿宋_GB2312" w:cs="Times New Roman"/>
          <w:caps/>
          <w:sz w:val="32"/>
          <w:szCs w:val="32"/>
        </w:rPr>
        <w:t>2</w:t>
      </w:r>
      <w:r>
        <w:rPr>
          <w:rFonts w:hint="eastAsia" w:ascii="Times New Roman" w:hAnsi="Times New Roman" w:eastAsia="仿宋_GB2312" w:cs="仿宋_GB2312"/>
          <w:caps/>
          <w:sz w:val="32"/>
          <w:szCs w:val="32"/>
        </w:rPr>
        <w:t>次、在线访谈</w:t>
      </w:r>
      <w:r>
        <w:rPr>
          <w:rFonts w:ascii="Times New Roman" w:hAnsi="Times New Roman" w:eastAsia="仿宋_GB2312" w:cs="Times New Roman"/>
          <w:caps/>
          <w:sz w:val="32"/>
          <w:szCs w:val="32"/>
        </w:rPr>
        <w:t>2</w:t>
      </w:r>
      <w:r>
        <w:rPr>
          <w:rFonts w:hint="eastAsia" w:ascii="Times New Roman" w:hAnsi="Times New Roman" w:eastAsia="仿宋_GB2312" w:cs="仿宋_GB2312"/>
          <w:caps/>
          <w:sz w:val="32"/>
          <w:szCs w:val="32"/>
        </w:rPr>
        <w:t>期，组织实施重大科技创新主体宣传活动</w:t>
      </w:r>
      <w:r>
        <w:rPr>
          <w:rFonts w:ascii="Times New Roman" w:hAnsi="Times New Roman" w:eastAsia="仿宋_GB2312" w:cs="Times New Roman"/>
          <w:caps/>
          <w:sz w:val="32"/>
          <w:szCs w:val="32"/>
        </w:rPr>
        <w:t>11</w:t>
      </w:r>
      <w:r>
        <w:rPr>
          <w:rFonts w:hint="eastAsia" w:ascii="Times New Roman" w:hAnsi="Times New Roman" w:eastAsia="仿宋_GB2312" w:cs="仿宋_GB2312"/>
          <w:caps/>
          <w:sz w:val="32"/>
          <w:szCs w:val="32"/>
        </w:rPr>
        <w:t>次。</w:t>
      </w:r>
      <w:r>
        <w:rPr>
          <w:rFonts w:ascii="Times New Roman" w:hAnsi="Times New Roman" w:eastAsia="仿宋_GB2312"/>
          <w:caps/>
          <w:sz w:val="32"/>
          <w:szCs w:val="32"/>
        </w:rPr>
        <w:t>充分发挥社会媒体桥梁纽带作用，在《人民日报》《科技日报》等中央级报刊传媒刊发科技新闻35条，与《内蒙古日报》合作编发科技版24个，刊发新闻66条；在内蒙古电视台编制各类科技专题节目13部，发布新闻111条；编印《内蒙古科技》杂志11期、《内蒙古专利》杂志2期，</w:t>
      </w:r>
      <w:r>
        <w:rPr>
          <w:rFonts w:ascii="Times New Roman" w:hAnsi="Times New Roman" w:eastAsia="仿宋_GB2312"/>
          <w:color w:val="000000" w:themeColor="text1"/>
          <w:kern w:val="0"/>
          <w:sz w:val="32"/>
          <w:szCs w:val="32"/>
        </w:rPr>
        <w:t>为宣传我区科技创新工作，营造良好科技创新氛围发挥了积极作用。</w:t>
      </w:r>
    </w:p>
    <w:p w14:paraId="56F4AB16">
      <w:pPr>
        <w:ind w:firstLine="480" w:firstLineChars="200"/>
        <w:jc w:val="center"/>
        <w:rPr>
          <w:rFonts w:ascii="Times New Roman" w:hAnsi="Times New Roman" w:eastAsia="仿宋_GB2312" w:cs="Times New Roman"/>
          <w:caps/>
          <w:sz w:val="32"/>
          <w:szCs w:val="32"/>
        </w:rPr>
      </w:pPr>
      <w:r>
        <w:rPr>
          <w:rFonts w:ascii="宋体" w:hAnsi="宋体" w:eastAsia="宋体" w:cs="宋体"/>
          <w:kern w:val="0"/>
          <w:sz w:val="24"/>
          <w:szCs w:val="24"/>
        </w:rPr>
        <w:drawing>
          <wp:inline distT="0" distB="0" distL="0" distR="0">
            <wp:extent cx="4806315" cy="3269615"/>
            <wp:effectExtent l="0" t="0" r="0" b="0"/>
            <wp:docPr id="1" name="图片 1" descr="C:\Users\Administrator\AppData\Roaming\Tencent\Users\12773704\QQ\WinTemp\RichOle\$PX5}B$LMN8_0Z3ITT%3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12773704\QQ\WinTemp\RichOle\$PX5}B$LMN8_0Z3ITT%3T~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6315" cy="3269615"/>
                    </a:xfrm>
                    <a:prstGeom prst="rect">
                      <a:avLst/>
                    </a:prstGeom>
                    <a:noFill/>
                    <a:ln>
                      <a:noFill/>
                    </a:ln>
                  </pic:spPr>
                </pic:pic>
              </a:graphicData>
            </a:graphic>
          </wp:inline>
        </w:drawing>
      </w:r>
    </w:p>
    <w:p w14:paraId="43B744EA">
      <w:pPr>
        <w:ind w:firstLine="643" w:firstLineChars="200"/>
        <w:rPr>
          <w:rFonts w:ascii="Times New Roman" w:hAnsi="Times New Roman" w:eastAsia="仿宋_GB2312" w:cs="Times New Roman"/>
          <w:caps/>
          <w:sz w:val="32"/>
          <w:szCs w:val="32"/>
        </w:rPr>
      </w:pPr>
      <w:r>
        <w:rPr>
          <w:rFonts w:ascii="Times New Roman" w:hAnsi="Times New Roman" w:eastAsia="仿宋" w:cs="Times New Roman"/>
          <w:b/>
          <w:bCs/>
          <w:sz w:val="32"/>
          <w:szCs w:val="32"/>
        </w:rPr>
        <w:t>4.</w:t>
      </w:r>
      <w:r>
        <w:rPr>
          <w:rFonts w:hint="eastAsia" w:ascii="Times New Roman" w:hAnsi="Times New Roman" w:eastAsia="仿宋" w:cs="仿宋"/>
          <w:b/>
          <w:bCs/>
          <w:sz w:val="32"/>
          <w:szCs w:val="32"/>
        </w:rPr>
        <w:t>政府信息公开查阅场所和政府信息公开专栏情况。</w:t>
      </w:r>
      <w:r>
        <w:rPr>
          <w:rFonts w:hint="eastAsia" w:ascii="Times New Roman" w:hAnsi="Times New Roman" w:eastAsia="仿宋_GB2312" w:cs="仿宋_GB2312"/>
          <w:sz w:val="32"/>
          <w:szCs w:val="32"/>
        </w:rPr>
        <w:t>我厅设有政府信息公开专门查阅场所，年内共受理</w:t>
      </w:r>
      <w:r>
        <w:rPr>
          <w:rFonts w:ascii="Times New Roman" w:hAnsi="Times New Roman" w:eastAsia="仿宋_GB2312" w:cs="Times New Roman"/>
          <w:sz w:val="32"/>
          <w:szCs w:val="32"/>
        </w:rPr>
        <w:t>30</w:t>
      </w:r>
      <w:r>
        <w:rPr>
          <w:rFonts w:hint="eastAsia" w:ascii="Times New Roman" w:hAnsi="Times New Roman" w:eastAsia="仿宋_GB2312" w:cs="仿宋_GB2312"/>
          <w:sz w:val="32"/>
          <w:szCs w:val="32"/>
        </w:rPr>
        <w:t>余人次查阅政府信息。</w:t>
      </w:r>
    </w:p>
    <w:p w14:paraId="21DAD9D2">
      <w:pPr>
        <w:ind w:firstLine="640" w:firstLineChars="200"/>
        <w:rPr>
          <w:rFonts w:ascii="Times New Roman" w:hAnsi="Times New Roman" w:eastAsia="仿宋_GB2312" w:cs="Times New Roman"/>
          <w:caps/>
          <w:sz w:val="32"/>
          <w:szCs w:val="32"/>
        </w:rPr>
      </w:pPr>
      <w:r>
        <w:rPr>
          <w:rFonts w:hint="eastAsia" w:ascii="Times New Roman" w:hAnsi="Times New Roman" w:eastAsia="仿宋_GB2312" w:cs="仿宋_GB2312"/>
          <w:caps/>
          <w:sz w:val="32"/>
          <w:szCs w:val="32"/>
        </w:rPr>
        <w:t>此外，通过科技厅门户网站开展征集调查</w:t>
      </w:r>
      <w:r>
        <w:rPr>
          <w:rFonts w:ascii="Times New Roman" w:hAnsi="Times New Roman" w:eastAsia="仿宋_GB2312" w:cs="Times New Roman"/>
          <w:caps/>
          <w:sz w:val="32"/>
          <w:szCs w:val="32"/>
        </w:rPr>
        <w:t>25</w:t>
      </w:r>
      <w:r>
        <w:rPr>
          <w:rFonts w:hint="eastAsia" w:ascii="Times New Roman" w:hAnsi="Times New Roman" w:eastAsia="仿宋_GB2312" w:cs="仿宋_GB2312"/>
          <w:caps/>
          <w:sz w:val="32"/>
          <w:szCs w:val="32"/>
        </w:rPr>
        <w:t>期，收到各类留言</w:t>
      </w:r>
      <w:r>
        <w:rPr>
          <w:rFonts w:ascii="Times New Roman" w:hAnsi="Times New Roman" w:eastAsia="仿宋_GB2312" w:cs="Times New Roman"/>
          <w:caps/>
          <w:sz w:val="32"/>
          <w:szCs w:val="32"/>
        </w:rPr>
        <w:t>22</w:t>
      </w:r>
      <w:r>
        <w:rPr>
          <w:rFonts w:hint="eastAsia" w:ascii="Times New Roman" w:hAnsi="Times New Roman" w:eastAsia="仿宋_GB2312" w:cs="仿宋_GB2312"/>
          <w:caps/>
          <w:sz w:val="32"/>
          <w:szCs w:val="32"/>
        </w:rPr>
        <w:t>条，全部及时进行了答复。</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创新内蒙古</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微信平台收到社会舆论关切留言</w:t>
      </w:r>
      <w:r>
        <w:rPr>
          <w:rFonts w:ascii="Times New Roman" w:hAnsi="Times New Roman" w:eastAsia="仿宋_GB2312" w:cs="Times New Roman"/>
          <w:caps/>
          <w:sz w:val="32"/>
          <w:szCs w:val="32"/>
        </w:rPr>
        <w:t>104</w:t>
      </w:r>
      <w:r>
        <w:rPr>
          <w:rFonts w:hint="eastAsia" w:ascii="Times New Roman" w:hAnsi="Times New Roman" w:eastAsia="仿宋_GB2312" w:cs="仿宋_GB2312"/>
          <w:caps/>
          <w:sz w:val="32"/>
          <w:szCs w:val="32"/>
        </w:rPr>
        <w:t>条，有效回应</w:t>
      </w:r>
      <w:r>
        <w:rPr>
          <w:rFonts w:ascii="Times New Roman" w:hAnsi="Times New Roman" w:eastAsia="仿宋_GB2312" w:cs="Times New Roman"/>
          <w:caps/>
          <w:sz w:val="32"/>
          <w:szCs w:val="32"/>
        </w:rPr>
        <w:t>31</w:t>
      </w:r>
      <w:r>
        <w:rPr>
          <w:rFonts w:hint="eastAsia" w:ascii="Times New Roman" w:hAnsi="Times New Roman" w:eastAsia="仿宋_GB2312" w:cs="仿宋_GB2312"/>
          <w:caps/>
          <w:sz w:val="32"/>
          <w:szCs w:val="32"/>
        </w:rPr>
        <w:t>条，成为政府与公众沟通的重要纽带。</w:t>
      </w:r>
    </w:p>
    <w:p w14:paraId="3116F250">
      <w:pPr>
        <w:ind w:firstLine="420" w:firstLineChars="200"/>
        <w:rPr>
          <w:rFonts w:ascii="Times New Roman" w:hAnsi="Times New Roman" w:eastAsia="黑体" w:cs="Times New Roman"/>
          <w:color w:val="FFFFFF"/>
          <w:sz w:val="32"/>
          <w:szCs w:val="32"/>
        </w:rPr>
      </w:pPr>
      <w:r>
        <w:drawing>
          <wp:anchor distT="0" distB="0" distL="114300" distR="114300" simplePos="0" relativeHeight="251660288" behindDoc="1" locked="0" layoutInCell="1" allowOverlap="1">
            <wp:simplePos x="0" y="0"/>
            <wp:positionH relativeFrom="column">
              <wp:posOffset>-43815</wp:posOffset>
            </wp:positionH>
            <wp:positionV relativeFrom="paragraph">
              <wp:posOffset>34290</wp:posOffset>
            </wp:positionV>
            <wp:extent cx="5456555" cy="359410"/>
            <wp:effectExtent l="1905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6">
                      <a:extLst>
                        <a:ext uri="{28A0092B-C50C-407E-A947-70E740481C1C}">
                          <a14:useLocalDpi xmlns:a14="http://schemas.microsoft.com/office/drawing/2010/main" val="0"/>
                        </a:ext>
                      </a:extLst>
                    </a:blip>
                    <a:srcRect r="34503"/>
                    <a:stretch>
                      <a:fillRect/>
                    </a:stretch>
                  </pic:blipFill>
                  <pic:spPr>
                    <a:xfrm>
                      <a:off x="0" y="0"/>
                      <a:ext cx="5456464" cy="359229"/>
                    </a:xfrm>
                    <a:prstGeom prst="rect">
                      <a:avLst/>
                    </a:prstGeom>
                    <a:noFill/>
                  </pic:spPr>
                </pic:pic>
              </a:graphicData>
            </a:graphic>
          </wp:anchor>
        </w:drawing>
      </w:r>
      <w:r>
        <w:rPr>
          <w:rFonts w:hint="eastAsia" w:ascii="Times New Roman" w:hAnsi="Times New Roman" w:eastAsia="黑体" w:cs="黑体"/>
          <w:color w:val="FFFFFF"/>
          <w:sz w:val="32"/>
          <w:szCs w:val="32"/>
        </w:rPr>
        <w:t>三、依申请公开情况</w:t>
      </w:r>
    </w:p>
    <w:p w14:paraId="0B3417AD">
      <w:pPr>
        <w:ind w:firstLine="640" w:firstLineChars="200"/>
        <w:rPr>
          <w:rFonts w:ascii="Times New Roman" w:hAnsi="Times New Roman" w:eastAsia="仿宋_GB2312" w:cs="Times New Roman"/>
          <w:caps/>
          <w:sz w:val="32"/>
          <w:szCs w:val="32"/>
        </w:rPr>
      </w:pPr>
      <w:r>
        <w:rPr>
          <w:rFonts w:ascii="Times New Roman" w:hAnsi="Times New Roman" w:eastAsia="仿宋_GB2312" w:cs="Times New Roman"/>
          <w:caps/>
          <w:sz w:val="32"/>
          <w:szCs w:val="32"/>
        </w:rPr>
        <w:drawing>
          <wp:anchor distT="0" distB="0" distL="114300" distR="114300" simplePos="0" relativeHeight="251661312" behindDoc="1" locked="0" layoutInCell="1" allowOverlap="1">
            <wp:simplePos x="0" y="0"/>
            <wp:positionH relativeFrom="column">
              <wp:posOffset>-33020</wp:posOffset>
            </wp:positionH>
            <wp:positionV relativeFrom="paragraph">
              <wp:posOffset>302260</wp:posOffset>
            </wp:positionV>
            <wp:extent cx="5358765" cy="501015"/>
            <wp:effectExtent l="19050" t="0" r="0"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6">
                      <a:extLst>
                        <a:ext uri="{28A0092B-C50C-407E-A947-70E740481C1C}">
                          <a14:useLocalDpi xmlns:a14="http://schemas.microsoft.com/office/drawing/2010/main" val="0"/>
                        </a:ext>
                      </a:extLst>
                    </a:blip>
                    <a:srcRect t="-27368" r="64429" b="-9474"/>
                    <a:stretch>
                      <a:fillRect/>
                    </a:stretch>
                  </pic:blipFill>
                  <pic:spPr>
                    <a:xfrm>
                      <a:off x="0" y="0"/>
                      <a:ext cx="5358493" cy="500743"/>
                    </a:xfrm>
                    <a:prstGeom prst="rect">
                      <a:avLst/>
                    </a:prstGeom>
                    <a:noFill/>
                  </pic:spPr>
                </pic:pic>
              </a:graphicData>
            </a:graphic>
          </wp:anchor>
        </w:drawing>
      </w:r>
      <w:r>
        <w:rPr>
          <w:rFonts w:ascii="Times New Roman" w:hAnsi="Times New Roman" w:eastAsia="仿宋_GB2312" w:cs="Times New Roman"/>
          <w:caps/>
          <w:sz w:val="32"/>
          <w:szCs w:val="32"/>
        </w:rPr>
        <w:t>2018</w:t>
      </w:r>
      <w:r>
        <w:rPr>
          <w:rFonts w:hint="eastAsia" w:ascii="Times New Roman" w:hAnsi="Times New Roman" w:eastAsia="仿宋_GB2312" w:cs="仿宋_GB2312"/>
          <w:caps/>
          <w:sz w:val="32"/>
          <w:szCs w:val="32"/>
        </w:rPr>
        <w:t>年，我厅依申请公开受理数为</w:t>
      </w:r>
      <w:r>
        <w:rPr>
          <w:rFonts w:ascii="Times New Roman" w:hAnsi="Times New Roman" w:eastAsia="仿宋_GB2312" w:cs="Times New Roman"/>
          <w:caps/>
          <w:sz w:val="32"/>
          <w:szCs w:val="32"/>
        </w:rPr>
        <w:t>0</w:t>
      </w:r>
      <w:r>
        <w:rPr>
          <w:rFonts w:hint="eastAsia" w:ascii="Times New Roman" w:hAnsi="Times New Roman" w:eastAsia="仿宋_GB2312" w:cs="仿宋_GB2312"/>
          <w:caps/>
          <w:sz w:val="32"/>
          <w:szCs w:val="32"/>
        </w:rPr>
        <w:t>项，不存在收费及减免情况。</w:t>
      </w:r>
    </w:p>
    <w:p w14:paraId="00CBF4C1">
      <w:pPr>
        <w:ind w:firstLine="480" w:firstLineChars="150"/>
        <w:rPr>
          <w:rFonts w:ascii="Times New Roman" w:hAnsi="Times New Roman" w:eastAsia="黑体" w:cs="Times New Roman"/>
          <w:color w:val="FFFFFF"/>
          <w:sz w:val="32"/>
          <w:szCs w:val="32"/>
        </w:rPr>
      </w:pPr>
      <w:r>
        <w:rPr>
          <w:rFonts w:hint="eastAsia" w:ascii="Times New Roman" w:hAnsi="Times New Roman" w:eastAsia="黑体" w:cs="Times New Roman"/>
          <w:color w:val="FFFFFF"/>
          <w:sz w:val="32"/>
          <w:szCs w:val="32"/>
        </w:rPr>
        <w:t>四</w:t>
      </w:r>
      <w:r>
        <w:rPr>
          <w:rFonts w:ascii="Times New Roman" w:hAnsi="Times New Roman" w:eastAsia="黑体" w:cs="Times New Roman"/>
          <w:color w:val="FFFFFF"/>
          <w:sz w:val="32"/>
          <w:szCs w:val="32"/>
        </w:rPr>
        <w:t>、</w:t>
      </w:r>
      <w:r>
        <w:rPr>
          <w:rFonts w:hint="eastAsia" w:ascii="Times New Roman" w:hAnsi="Times New Roman" w:eastAsia="黑体" w:cs="Times New Roman"/>
          <w:color w:val="FFFFFF"/>
          <w:sz w:val="32"/>
          <w:szCs w:val="32"/>
        </w:rPr>
        <w:t>受理</w:t>
      </w:r>
      <w:r>
        <w:rPr>
          <w:rFonts w:ascii="Times New Roman" w:hAnsi="Times New Roman" w:eastAsia="黑体" w:cs="Times New Roman"/>
          <w:color w:val="FFFFFF"/>
          <w:sz w:val="32"/>
          <w:szCs w:val="32"/>
        </w:rPr>
        <w:t>关于政府信息公开咨询、投诉情况</w:t>
      </w:r>
    </w:p>
    <w:p w14:paraId="2A2FB360">
      <w:pPr>
        <w:ind w:firstLine="420" w:firstLineChars="200"/>
        <w:rPr>
          <w:rFonts w:ascii="Times New Roman" w:hAnsi="Times New Roman" w:eastAsia="仿宋_GB2312" w:cs="Times New Roman"/>
          <w:caps/>
          <w:sz w:val="32"/>
          <w:szCs w:val="32"/>
        </w:rPr>
      </w:pPr>
      <w:r>
        <w:drawing>
          <wp:anchor distT="0" distB="0" distL="114300" distR="114300" simplePos="0" relativeHeight="251663360" behindDoc="1" locked="0" layoutInCell="1" allowOverlap="1">
            <wp:simplePos x="0" y="0"/>
            <wp:positionH relativeFrom="column">
              <wp:posOffset>1905</wp:posOffset>
            </wp:positionH>
            <wp:positionV relativeFrom="paragraph">
              <wp:posOffset>707390</wp:posOffset>
            </wp:positionV>
            <wp:extent cx="5377815" cy="501015"/>
            <wp:effectExtent l="1905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6">
                      <a:extLst>
                        <a:ext uri="{28A0092B-C50C-407E-A947-70E740481C1C}">
                          <a14:useLocalDpi xmlns:a14="http://schemas.microsoft.com/office/drawing/2010/main" val="0"/>
                        </a:ext>
                      </a:extLst>
                    </a:blip>
                    <a:srcRect t="-27368" r="66225" b="-9474"/>
                    <a:stretch>
                      <a:fillRect/>
                    </a:stretch>
                  </pic:blipFill>
                  <pic:spPr>
                    <a:xfrm>
                      <a:off x="0" y="0"/>
                      <a:ext cx="5377543" cy="500743"/>
                    </a:xfrm>
                    <a:prstGeom prst="rect">
                      <a:avLst/>
                    </a:prstGeom>
                    <a:noFill/>
                  </pic:spPr>
                </pic:pic>
              </a:graphicData>
            </a:graphic>
          </wp:anchor>
        </w:drawing>
      </w:r>
      <w:r>
        <w:rPr>
          <w:rFonts w:ascii="Times New Roman" w:hAnsi="Times New Roman" w:eastAsia="仿宋_GB2312" w:cs="Times New Roman"/>
          <w:caps/>
          <w:sz w:val="32"/>
          <w:szCs w:val="32"/>
        </w:rPr>
        <w:t>2018</w:t>
      </w:r>
      <w:r>
        <w:rPr>
          <w:rFonts w:hint="eastAsia" w:ascii="Times New Roman" w:hAnsi="Times New Roman" w:eastAsia="仿宋_GB2312" w:cs="仿宋_GB2312"/>
          <w:caps/>
          <w:sz w:val="32"/>
          <w:szCs w:val="32"/>
        </w:rPr>
        <w:t>年，我厅未收到公民、法人或其他组织提出政府信息公开相关举报或投诉。</w:t>
      </w:r>
    </w:p>
    <w:p w14:paraId="5088C6ED">
      <w:pPr>
        <w:ind w:firstLine="560" w:firstLineChars="200"/>
        <w:rPr>
          <w:rFonts w:ascii="Times New Roman" w:hAnsi="Times New Roman" w:eastAsia="黑体" w:cs="Times New Roman"/>
          <w:color w:val="FFFFFF"/>
          <w:spacing w:val="-20"/>
          <w:sz w:val="32"/>
          <w:szCs w:val="32"/>
        </w:rPr>
      </w:pPr>
      <w:r>
        <w:rPr>
          <w:rFonts w:hint="eastAsia" w:ascii="Times New Roman" w:hAnsi="Times New Roman" w:eastAsia="黑体" w:cs="黑体"/>
          <w:color w:val="FFFFFF"/>
          <w:spacing w:val="-20"/>
          <w:sz w:val="32"/>
          <w:szCs w:val="32"/>
        </w:rPr>
        <w:t>五、因政府信息公开申请行政复议、提起行政诉讼情况</w:t>
      </w:r>
    </w:p>
    <w:p w14:paraId="3CCB376A">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年，未发生针对本部门有关政府信息公开事务的行政诉讼、行政复议事项。</w:t>
      </w:r>
    </w:p>
    <w:p w14:paraId="1D95EE45">
      <w:pPr>
        <w:ind w:firstLine="420" w:firstLineChars="200"/>
        <w:rPr>
          <w:rFonts w:ascii="Times New Roman" w:hAnsi="Times New Roman" w:eastAsia="黑体" w:cs="Times New Roman"/>
          <w:color w:val="FFFFFF"/>
          <w:sz w:val="32"/>
          <w:szCs w:val="32"/>
        </w:rPr>
      </w:pPr>
      <w:r>
        <w:drawing>
          <wp:anchor distT="0" distB="0" distL="114300" distR="114300" simplePos="0" relativeHeight="251664384" behindDoc="1" locked="0" layoutInCell="1" allowOverlap="1">
            <wp:simplePos x="0" y="0"/>
            <wp:positionH relativeFrom="column">
              <wp:posOffset>-635</wp:posOffset>
            </wp:positionH>
            <wp:positionV relativeFrom="paragraph">
              <wp:posOffset>-69215</wp:posOffset>
            </wp:positionV>
            <wp:extent cx="5380355" cy="501015"/>
            <wp:effectExtent l="19050" t="0" r="0" b="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noChangeArrowheads="1"/>
                    </pic:cNvPicPr>
                  </pic:nvPicPr>
                  <pic:blipFill>
                    <a:blip r:embed="rId6">
                      <a:extLst>
                        <a:ext uri="{28A0092B-C50C-407E-A947-70E740481C1C}">
                          <a14:useLocalDpi xmlns:a14="http://schemas.microsoft.com/office/drawing/2010/main" val="0"/>
                        </a:ext>
                      </a:extLst>
                    </a:blip>
                    <a:srcRect t="-27368" r="66225" b="-9474"/>
                    <a:stretch>
                      <a:fillRect/>
                    </a:stretch>
                  </pic:blipFill>
                  <pic:spPr>
                    <a:xfrm>
                      <a:off x="0" y="0"/>
                      <a:ext cx="5380264" cy="500743"/>
                    </a:xfrm>
                    <a:prstGeom prst="rect">
                      <a:avLst/>
                    </a:prstGeom>
                    <a:noFill/>
                  </pic:spPr>
                </pic:pic>
              </a:graphicData>
            </a:graphic>
          </wp:anchor>
        </w:drawing>
      </w:r>
      <w:r>
        <w:rPr>
          <w:rFonts w:hint="eastAsia" w:ascii="Times New Roman" w:hAnsi="Times New Roman" w:eastAsia="黑体" w:cs="Times New Roman"/>
          <w:color w:val="FFFFFF"/>
          <w:sz w:val="32"/>
          <w:szCs w:val="32"/>
        </w:rPr>
        <w:t>六、</w:t>
      </w:r>
      <w:r>
        <w:rPr>
          <w:rFonts w:ascii="Times New Roman" w:hAnsi="Times New Roman" w:eastAsia="黑体" w:cs="Times New Roman"/>
          <w:color w:val="FFFFFF"/>
          <w:sz w:val="32"/>
          <w:szCs w:val="32"/>
        </w:rPr>
        <w:t>存在的问题及下一步工作打算</w:t>
      </w:r>
    </w:p>
    <w:p w14:paraId="005461B3">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科技厅在政府信息公开方面取得了一定成效，但与公众期盼、发展形势相比，还存在一些不适应，主要表现为：根据新《条例》需要加快修订完善政府信息公开制度，进一步推进科技计划、科技专项等重点领域信息公开。</w:t>
      </w:r>
    </w:p>
    <w:p w14:paraId="4451E9CF">
      <w:pPr>
        <w:ind w:firstLine="630"/>
        <w:rPr>
          <w:rFonts w:ascii="Times New Roman" w:hAnsi="Times New Roman" w:eastAsia="仿宋_GB2312" w:cs="Times New Roman"/>
          <w:caps/>
          <w:sz w:val="32"/>
          <w:szCs w:val="32"/>
        </w:rPr>
      </w:pPr>
      <w:r>
        <w:rPr>
          <w:rFonts w:ascii="Times New Roman" w:hAnsi="Times New Roman" w:eastAsia="仿宋_GB2312" w:cs="Times New Roman"/>
          <w:caps/>
          <w:sz w:val="32"/>
          <w:szCs w:val="32"/>
        </w:rPr>
        <w:t>2019</w:t>
      </w:r>
      <w:r>
        <w:rPr>
          <w:rFonts w:hint="eastAsia" w:ascii="Times New Roman" w:hAnsi="Times New Roman" w:eastAsia="仿宋_GB2312" w:cs="仿宋_GB2312"/>
          <w:caps/>
          <w:sz w:val="32"/>
          <w:szCs w:val="32"/>
        </w:rPr>
        <w:t>年，科技厅将围绕宣传贯彻落实党的十九大这一主线，深入实施创新驱动发展战略，坚持以公开为常态、不公开为例外原则，全面做好政府信息的主动公开和依申请公开工作。重点做好以下工作：</w:t>
      </w:r>
    </w:p>
    <w:p w14:paraId="0093630C">
      <w:pPr>
        <w:ind w:firstLine="630"/>
        <w:rPr>
          <w:rFonts w:ascii="Times New Roman" w:hAnsi="Times New Roman" w:eastAsia="仿宋_GB2312" w:cs="Times New Roman"/>
          <w:b/>
          <w:bCs/>
          <w:caps/>
          <w:sz w:val="32"/>
          <w:szCs w:val="32"/>
        </w:rPr>
      </w:pPr>
      <w:r>
        <w:rPr>
          <w:rFonts w:hint="eastAsia" w:ascii="Times New Roman" w:hAnsi="Times New Roman" w:eastAsia="仿宋_GB2312" w:cs="仿宋_GB2312"/>
          <w:b/>
          <w:bCs/>
          <w:caps/>
          <w:sz w:val="32"/>
          <w:szCs w:val="32"/>
        </w:rPr>
        <w:t>一是以落实新《条例》为基础，全面推进</w:t>
      </w:r>
      <w:r>
        <w:rPr>
          <w:rFonts w:ascii="Times New Roman" w:hAnsi="Times New Roman" w:eastAsia="仿宋_GB2312" w:cs="Times New Roman"/>
          <w:b/>
          <w:bCs/>
          <w:caps/>
          <w:sz w:val="32"/>
          <w:szCs w:val="32"/>
        </w:rPr>
        <w:t>“</w:t>
      </w:r>
      <w:r>
        <w:rPr>
          <w:rFonts w:hint="eastAsia" w:ascii="Times New Roman" w:hAnsi="Times New Roman" w:eastAsia="仿宋_GB2312" w:cs="仿宋_GB2312"/>
          <w:b/>
          <w:bCs/>
          <w:caps/>
          <w:sz w:val="32"/>
          <w:szCs w:val="32"/>
        </w:rPr>
        <w:t>五公开</w:t>
      </w:r>
      <w:r>
        <w:rPr>
          <w:rFonts w:ascii="Times New Roman" w:hAnsi="Times New Roman" w:eastAsia="仿宋_GB2312" w:cs="Times New Roman"/>
          <w:b/>
          <w:bCs/>
          <w:caps/>
          <w:sz w:val="32"/>
          <w:szCs w:val="32"/>
        </w:rPr>
        <w:t>”</w:t>
      </w:r>
      <w:r>
        <w:rPr>
          <w:rFonts w:hint="eastAsia" w:ascii="Times New Roman" w:hAnsi="Times New Roman" w:eastAsia="仿宋_GB2312" w:cs="仿宋_GB2312"/>
          <w:b/>
          <w:bCs/>
          <w:caps/>
          <w:sz w:val="32"/>
          <w:szCs w:val="32"/>
        </w:rPr>
        <w:t>工作。</w:t>
      </w:r>
      <w:r>
        <w:rPr>
          <w:rFonts w:hint="eastAsia" w:ascii="Times New Roman" w:hAnsi="Times New Roman" w:eastAsia="仿宋_GB2312" w:cs="仿宋_GB2312"/>
          <w:caps/>
          <w:sz w:val="32"/>
          <w:szCs w:val="32"/>
        </w:rPr>
        <w:t>认真落实新《条例》，进一步将</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五公开</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融入办文办会程序、建立健全公开内容动态扩展机制等工作，持续推进科技项目立项审批及经费管理使用等重点领域政府信息公开。</w:t>
      </w:r>
    </w:p>
    <w:p w14:paraId="30FE8847">
      <w:pPr>
        <w:ind w:firstLine="630"/>
        <w:rPr>
          <w:rFonts w:ascii="Times New Roman" w:hAnsi="Times New Roman" w:eastAsia="仿宋_GB2312" w:cs="Times New Roman"/>
          <w:caps/>
          <w:sz w:val="32"/>
          <w:szCs w:val="32"/>
        </w:rPr>
      </w:pPr>
      <w:r>
        <w:rPr>
          <w:rFonts w:hint="eastAsia" w:ascii="Times New Roman" w:hAnsi="Times New Roman" w:eastAsia="仿宋_GB2312" w:cs="仿宋_GB2312"/>
          <w:b/>
          <w:bCs/>
          <w:caps/>
          <w:sz w:val="32"/>
          <w:szCs w:val="32"/>
        </w:rPr>
        <w:t>二是以加强政策解读和回应为抓手，提升信息公开实效。</w:t>
      </w:r>
      <w:r>
        <w:rPr>
          <w:rFonts w:hint="eastAsia" w:ascii="Times New Roman" w:hAnsi="Times New Roman" w:eastAsia="仿宋_GB2312" w:cs="仿宋_GB2312"/>
          <w:caps/>
          <w:sz w:val="32"/>
          <w:szCs w:val="32"/>
        </w:rPr>
        <w:t>科技厅重要政策信息和活动信息在门户网站和双微平台第一时间发布，并积极组织主流媒体和新媒体等及时报道解读，加强科技舆情监测，及时了解社会关切，有针对性地做好回应解读工作。</w:t>
      </w:r>
    </w:p>
    <w:p w14:paraId="540D88A4">
      <w:pPr>
        <w:ind w:firstLine="630"/>
        <w:rPr>
          <w:rFonts w:ascii="Times New Roman" w:hAnsi="Times New Roman" w:eastAsia="仿宋_GB2312" w:cs="仿宋_GB2312"/>
          <w:caps/>
          <w:sz w:val="32"/>
          <w:szCs w:val="32"/>
        </w:rPr>
      </w:pPr>
      <w:r>
        <w:rPr>
          <w:rFonts w:hint="eastAsia" w:ascii="Times New Roman" w:hAnsi="Times New Roman" w:eastAsia="仿宋_GB2312" w:cs="仿宋_GB2312"/>
          <w:b/>
          <w:bCs/>
          <w:caps/>
          <w:sz w:val="32"/>
          <w:szCs w:val="32"/>
        </w:rPr>
        <w:t>三是以强化平台建设为主线，推进公开信息化水平。</w:t>
      </w:r>
      <w:r>
        <w:rPr>
          <w:rFonts w:hint="eastAsia" w:ascii="Times New Roman" w:hAnsi="Times New Roman" w:eastAsia="仿宋_GB2312" w:cs="仿宋_GB2312"/>
          <w:caps/>
          <w:sz w:val="32"/>
          <w:szCs w:val="32"/>
        </w:rPr>
        <w:t>进一步整合优化科技厅门户网站栏目，完善信息公开专栏，进一步提升</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创新内蒙古</w:t>
      </w:r>
      <w:r>
        <w:rPr>
          <w:rFonts w:ascii="Times New Roman" w:hAnsi="Times New Roman" w:eastAsia="仿宋_GB2312" w:cs="Times New Roman"/>
          <w:caps/>
          <w:sz w:val="32"/>
          <w:szCs w:val="32"/>
        </w:rPr>
        <w:t>”</w:t>
      </w:r>
      <w:r>
        <w:rPr>
          <w:rFonts w:hint="eastAsia" w:ascii="Times New Roman" w:hAnsi="Times New Roman" w:eastAsia="仿宋_GB2312" w:cs="仿宋_GB2312"/>
          <w:caps/>
          <w:sz w:val="32"/>
          <w:szCs w:val="32"/>
        </w:rPr>
        <w:t>微博、微信等新媒体影响力，加强与公众的互动交流。</w:t>
      </w:r>
    </w:p>
    <w:p w14:paraId="283B812E">
      <w:pPr>
        <w:ind w:firstLine="630"/>
        <w:rPr>
          <w:rFonts w:ascii="Times New Roman" w:hAnsi="Times New Roman" w:eastAsia="仿宋_GB2312" w:cs="仿宋_GB2312"/>
          <w:caps/>
          <w:sz w:val="32"/>
          <w:szCs w:val="32"/>
        </w:rPr>
      </w:pPr>
    </w:p>
    <w:p w14:paraId="7B2A62AF">
      <w:pPr>
        <w:ind w:firstLine="630"/>
        <w:rPr>
          <w:rFonts w:ascii="Times New Roman" w:hAnsi="Times New Roman" w:eastAsia="仿宋_GB2312" w:cs="仿宋_GB2312"/>
          <w:caps/>
          <w:sz w:val="32"/>
          <w:szCs w:val="32"/>
        </w:rPr>
      </w:pPr>
    </w:p>
    <w:p w14:paraId="1745F186">
      <w:pPr>
        <w:jc w:val="center"/>
        <w:rPr>
          <w:b/>
          <w:bCs/>
          <w:sz w:val="44"/>
          <w:szCs w:val="44"/>
        </w:rPr>
      </w:pPr>
      <w:r>
        <w:rPr>
          <w:rFonts w:hint="eastAsia"/>
          <w:b/>
          <w:bCs/>
          <w:sz w:val="44"/>
          <w:szCs w:val="44"/>
        </w:rPr>
        <w:t>政府</w:t>
      </w:r>
      <w:r>
        <w:rPr>
          <w:b/>
          <w:bCs/>
          <w:sz w:val="44"/>
          <w:szCs w:val="44"/>
        </w:rPr>
        <w:t>信息</w:t>
      </w:r>
      <w:r>
        <w:rPr>
          <w:rFonts w:hint="eastAsia"/>
          <w:b/>
          <w:bCs/>
          <w:sz w:val="44"/>
          <w:szCs w:val="44"/>
        </w:rPr>
        <w:t>公开工作统计表</w:t>
      </w:r>
    </w:p>
    <w:p w14:paraId="7E27E752">
      <w:pPr>
        <w:jc w:val="center"/>
        <w:rPr>
          <w:b/>
          <w:bCs/>
          <w:sz w:val="44"/>
          <w:szCs w:val="44"/>
        </w:rPr>
      </w:pPr>
    </w:p>
    <w:tbl>
      <w:tblPr>
        <w:tblStyle w:val="5"/>
        <w:tblW w:w="10916"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4"/>
        <w:gridCol w:w="1276"/>
        <w:gridCol w:w="1276"/>
      </w:tblGrid>
      <w:tr w14:paraId="7C5F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364" w:type="dxa"/>
            <w:tcBorders>
              <w:bottom w:val="single" w:color="auto" w:sz="4" w:space="0"/>
            </w:tcBorders>
            <w:shd w:val="clear" w:color="auto" w:fill="92CDDC" w:themeFill="accent5" w:themeFillTint="99"/>
            <w:vAlign w:val="center"/>
          </w:tcPr>
          <w:p w14:paraId="0BA803D6">
            <w:pPr>
              <w:spacing w:line="470" w:lineRule="exact"/>
              <w:jc w:val="center"/>
              <w:rPr>
                <w:rFonts w:ascii="黑体" w:eastAsia="黑体"/>
                <w:b/>
                <w:bCs/>
                <w:sz w:val="32"/>
                <w:szCs w:val="32"/>
              </w:rPr>
            </w:pPr>
            <w:r>
              <w:rPr>
                <w:rFonts w:hint="eastAsia" w:ascii="黑体" w:eastAsia="黑体"/>
                <w:b/>
                <w:bCs/>
                <w:sz w:val="32"/>
                <w:szCs w:val="32"/>
              </w:rPr>
              <w:t>统</w:t>
            </w:r>
            <w:r>
              <w:rPr>
                <w:rFonts w:ascii="黑体" w:eastAsia="黑体"/>
                <w:b/>
                <w:bCs/>
                <w:sz w:val="32"/>
                <w:szCs w:val="32"/>
              </w:rPr>
              <w:t xml:space="preserve">   </w:t>
            </w:r>
            <w:r>
              <w:rPr>
                <w:rFonts w:hint="eastAsia" w:ascii="黑体" w:eastAsia="黑体"/>
                <w:b/>
                <w:bCs/>
                <w:sz w:val="32"/>
                <w:szCs w:val="32"/>
              </w:rPr>
              <w:t>计</w:t>
            </w:r>
            <w:r>
              <w:rPr>
                <w:rFonts w:ascii="黑体" w:eastAsia="黑体"/>
                <w:b/>
                <w:bCs/>
                <w:sz w:val="32"/>
                <w:szCs w:val="32"/>
              </w:rPr>
              <w:t xml:space="preserve">   </w:t>
            </w:r>
            <w:r>
              <w:rPr>
                <w:rFonts w:hint="eastAsia" w:ascii="黑体" w:eastAsia="黑体"/>
                <w:b/>
                <w:bCs/>
                <w:sz w:val="32"/>
                <w:szCs w:val="32"/>
              </w:rPr>
              <w:t>指</w:t>
            </w:r>
            <w:r>
              <w:rPr>
                <w:rFonts w:ascii="黑体" w:eastAsia="黑体"/>
                <w:b/>
                <w:bCs/>
                <w:sz w:val="32"/>
                <w:szCs w:val="32"/>
              </w:rPr>
              <w:t xml:space="preserve">   </w:t>
            </w:r>
            <w:r>
              <w:rPr>
                <w:rFonts w:hint="eastAsia" w:ascii="黑体" w:eastAsia="黑体"/>
                <w:b/>
                <w:bCs/>
                <w:sz w:val="32"/>
                <w:szCs w:val="32"/>
              </w:rPr>
              <w:t>标</w:t>
            </w:r>
          </w:p>
        </w:tc>
        <w:tc>
          <w:tcPr>
            <w:tcW w:w="1276" w:type="dxa"/>
            <w:tcBorders>
              <w:bottom w:val="single" w:color="auto" w:sz="4" w:space="0"/>
            </w:tcBorders>
            <w:shd w:val="clear" w:color="auto" w:fill="92CDDC" w:themeFill="accent5" w:themeFillTint="99"/>
            <w:vAlign w:val="center"/>
          </w:tcPr>
          <w:p w14:paraId="608F64C8">
            <w:pPr>
              <w:spacing w:line="470" w:lineRule="exact"/>
              <w:jc w:val="center"/>
              <w:rPr>
                <w:rFonts w:ascii="黑体" w:eastAsia="黑体"/>
                <w:b/>
                <w:bCs/>
                <w:sz w:val="32"/>
                <w:szCs w:val="32"/>
              </w:rPr>
            </w:pPr>
            <w:r>
              <w:rPr>
                <w:rFonts w:hint="eastAsia" w:ascii="黑体" w:eastAsia="黑体"/>
                <w:b/>
                <w:bCs/>
                <w:sz w:val="32"/>
                <w:szCs w:val="32"/>
              </w:rPr>
              <w:t>单位</w:t>
            </w:r>
          </w:p>
        </w:tc>
        <w:tc>
          <w:tcPr>
            <w:tcW w:w="1276" w:type="dxa"/>
            <w:tcBorders>
              <w:bottom w:val="single" w:color="auto" w:sz="4" w:space="0"/>
            </w:tcBorders>
            <w:shd w:val="clear" w:color="auto" w:fill="92CDDC" w:themeFill="accent5" w:themeFillTint="99"/>
            <w:vAlign w:val="center"/>
          </w:tcPr>
          <w:p w14:paraId="3241FFAD">
            <w:pPr>
              <w:spacing w:line="470" w:lineRule="exact"/>
              <w:jc w:val="center"/>
              <w:rPr>
                <w:rFonts w:ascii="黑体" w:eastAsia="黑体"/>
                <w:b/>
                <w:bCs/>
                <w:sz w:val="32"/>
                <w:szCs w:val="32"/>
              </w:rPr>
            </w:pPr>
            <w:r>
              <w:rPr>
                <w:rFonts w:hint="eastAsia" w:ascii="黑体" w:eastAsia="黑体"/>
                <w:b/>
                <w:bCs/>
                <w:sz w:val="32"/>
                <w:szCs w:val="32"/>
              </w:rPr>
              <w:t>统计数</w:t>
            </w:r>
          </w:p>
        </w:tc>
      </w:tr>
      <w:tr w14:paraId="0CA3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64" w:type="dxa"/>
            <w:shd w:val="clear" w:color="auto" w:fill="DBE5F1" w:themeFill="accent1" w:themeFillTint="33"/>
          </w:tcPr>
          <w:p w14:paraId="05BD3FFC">
            <w:pPr>
              <w:spacing w:line="470" w:lineRule="exact"/>
              <w:rPr>
                <w:rFonts w:ascii="黑体" w:eastAsia="黑体"/>
                <w:sz w:val="32"/>
                <w:szCs w:val="32"/>
              </w:rPr>
            </w:pPr>
            <w:r>
              <w:rPr>
                <w:rFonts w:hint="eastAsia" w:ascii="黑体" w:eastAsia="黑体"/>
                <w:b/>
                <w:bCs/>
                <w:sz w:val="32"/>
                <w:szCs w:val="32"/>
              </w:rPr>
              <w:t>一、主动公开情况</w:t>
            </w:r>
          </w:p>
        </w:tc>
        <w:tc>
          <w:tcPr>
            <w:tcW w:w="1276" w:type="dxa"/>
            <w:shd w:val="clear" w:color="auto" w:fill="DBE5F1" w:themeFill="accent1" w:themeFillTint="33"/>
            <w:vAlign w:val="center"/>
          </w:tcPr>
          <w:p w14:paraId="131F8777">
            <w:pPr>
              <w:spacing w:line="470" w:lineRule="exact"/>
              <w:jc w:val="center"/>
              <w:rPr>
                <w:rFonts w:ascii="仿宋_GB2312" w:eastAsia="仿宋_GB2312"/>
                <w:sz w:val="32"/>
                <w:szCs w:val="32"/>
              </w:rPr>
            </w:pPr>
            <w:r>
              <w:rPr>
                <w:rFonts w:hint="eastAsia" w:ascii="仿宋_GB2312" w:hAnsi="Arial" w:eastAsia="仿宋_GB2312" w:cs="Arial"/>
                <w:sz w:val="32"/>
                <w:szCs w:val="32"/>
              </w:rPr>
              <w:t>－</w:t>
            </w:r>
          </w:p>
        </w:tc>
        <w:tc>
          <w:tcPr>
            <w:tcW w:w="1276" w:type="dxa"/>
            <w:shd w:val="clear" w:color="auto" w:fill="DBE5F1" w:themeFill="accent1" w:themeFillTint="33"/>
            <w:vAlign w:val="center"/>
          </w:tcPr>
          <w:p w14:paraId="5D28655E">
            <w:pPr>
              <w:spacing w:line="470" w:lineRule="exact"/>
              <w:jc w:val="center"/>
              <w:rPr>
                <w:rFonts w:ascii="仿宋_GB2312" w:eastAsia="仿宋_GB2312"/>
                <w:sz w:val="32"/>
                <w:szCs w:val="32"/>
              </w:rPr>
            </w:pPr>
          </w:p>
        </w:tc>
      </w:tr>
      <w:tr w14:paraId="2604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6E523353">
            <w:pPr>
              <w:spacing w:line="470" w:lineRule="exact"/>
              <w:rPr>
                <w:rFonts w:ascii="仿宋_GB2312" w:eastAsia="仿宋_GB2312"/>
                <w:sz w:val="32"/>
                <w:szCs w:val="32"/>
              </w:rPr>
            </w:pPr>
            <w:r>
              <w:rPr>
                <w:rFonts w:hint="eastAsia" w:ascii="仿宋_GB2312" w:eastAsia="仿宋_GB2312"/>
                <w:sz w:val="32"/>
                <w:szCs w:val="32"/>
              </w:rPr>
              <w:t>（一）主动公开政府信息数</w:t>
            </w:r>
          </w:p>
          <w:p w14:paraId="341A80B4">
            <w:pPr>
              <w:spacing w:line="470" w:lineRule="exact"/>
              <w:rPr>
                <w:rFonts w:ascii="仿宋_GB2312" w:eastAsia="仿宋_GB2312"/>
                <w:sz w:val="32"/>
                <w:szCs w:val="32"/>
              </w:rPr>
            </w:pPr>
            <w:r>
              <w:rPr>
                <w:rFonts w:hint="eastAsia" w:ascii="仿宋_GB2312" w:eastAsia="仿宋_GB2312"/>
                <w:sz w:val="32"/>
                <w:szCs w:val="32"/>
              </w:rPr>
              <w:t xml:space="preserve">     （不同渠道和方式公开相同信息计</w:t>
            </w:r>
            <w:r>
              <w:rPr>
                <w:rFonts w:ascii="仿宋_GB2312" w:eastAsia="仿宋_GB2312"/>
                <w:sz w:val="32"/>
                <w:szCs w:val="32"/>
              </w:rPr>
              <w:t>1</w:t>
            </w:r>
            <w:r>
              <w:rPr>
                <w:rFonts w:hint="eastAsia" w:ascii="仿宋_GB2312" w:eastAsia="仿宋_GB2312"/>
                <w:sz w:val="32"/>
                <w:szCs w:val="32"/>
              </w:rPr>
              <w:t>条）</w:t>
            </w:r>
          </w:p>
        </w:tc>
        <w:tc>
          <w:tcPr>
            <w:tcW w:w="1276" w:type="dxa"/>
            <w:vAlign w:val="center"/>
          </w:tcPr>
          <w:p w14:paraId="49149DE2">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529C0AC4">
            <w:pPr>
              <w:spacing w:line="470" w:lineRule="exact"/>
              <w:jc w:val="center"/>
              <w:rPr>
                <w:rFonts w:ascii="仿宋_GB2312" w:eastAsia="仿宋_GB2312"/>
                <w:sz w:val="32"/>
                <w:szCs w:val="32"/>
              </w:rPr>
            </w:pPr>
            <w:r>
              <w:rPr>
                <w:rFonts w:ascii="仿宋_GB2312" w:eastAsia="仿宋_GB2312"/>
                <w:sz w:val="32"/>
                <w:szCs w:val="32"/>
              </w:rPr>
              <w:t>5837</w:t>
            </w:r>
          </w:p>
        </w:tc>
      </w:tr>
      <w:tr w14:paraId="16F2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337A2958">
            <w:pPr>
              <w:spacing w:line="47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其中：主动公开规范性文件数</w:t>
            </w:r>
          </w:p>
        </w:tc>
        <w:tc>
          <w:tcPr>
            <w:tcW w:w="1276" w:type="dxa"/>
            <w:vAlign w:val="center"/>
          </w:tcPr>
          <w:p w14:paraId="294E5551">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1E155F49">
            <w:pPr>
              <w:spacing w:line="470" w:lineRule="exact"/>
              <w:jc w:val="center"/>
              <w:rPr>
                <w:rFonts w:ascii="仿宋_GB2312" w:eastAsia="仿宋_GB2312"/>
                <w:sz w:val="32"/>
                <w:szCs w:val="32"/>
              </w:rPr>
            </w:pPr>
            <w:r>
              <w:rPr>
                <w:rFonts w:ascii="仿宋_GB2312" w:eastAsia="仿宋_GB2312"/>
                <w:sz w:val="32"/>
                <w:szCs w:val="32"/>
              </w:rPr>
              <w:t>4</w:t>
            </w:r>
          </w:p>
        </w:tc>
      </w:tr>
      <w:tr w14:paraId="4DFB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11211047">
            <w:pPr>
              <w:spacing w:line="47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制发规范性文件总数</w:t>
            </w:r>
          </w:p>
        </w:tc>
        <w:tc>
          <w:tcPr>
            <w:tcW w:w="1276" w:type="dxa"/>
            <w:vAlign w:val="center"/>
          </w:tcPr>
          <w:p w14:paraId="6B698375">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4EC8F9CC">
            <w:pPr>
              <w:spacing w:line="470" w:lineRule="exact"/>
              <w:jc w:val="center"/>
              <w:rPr>
                <w:rFonts w:ascii="仿宋_GB2312" w:eastAsia="仿宋_GB2312"/>
                <w:sz w:val="32"/>
                <w:szCs w:val="32"/>
              </w:rPr>
            </w:pPr>
            <w:r>
              <w:rPr>
                <w:rFonts w:ascii="仿宋_GB2312" w:eastAsia="仿宋_GB2312"/>
                <w:sz w:val="32"/>
                <w:szCs w:val="32"/>
              </w:rPr>
              <w:t>4</w:t>
            </w:r>
          </w:p>
        </w:tc>
      </w:tr>
      <w:tr w14:paraId="625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4CCCEDE4">
            <w:pPr>
              <w:spacing w:line="470" w:lineRule="exact"/>
              <w:rPr>
                <w:rFonts w:ascii="仿宋_GB2312" w:eastAsia="仿宋_GB2312"/>
                <w:sz w:val="32"/>
                <w:szCs w:val="32"/>
              </w:rPr>
            </w:pPr>
            <w:r>
              <w:rPr>
                <w:rFonts w:hint="eastAsia" w:ascii="仿宋_GB2312" w:eastAsia="仿宋_GB2312"/>
                <w:sz w:val="32"/>
                <w:szCs w:val="32"/>
              </w:rPr>
              <w:t>（二）通过不同渠道和方式公开政府信息的情况</w:t>
            </w:r>
          </w:p>
        </w:tc>
        <w:tc>
          <w:tcPr>
            <w:tcW w:w="1276" w:type="dxa"/>
            <w:vAlign w:val="center"/>
          </w:tcPr>
          <w:p w14:paraId="60E55B0C">
            <w:pPr>
              <w:spacing w:line="470" w:lineRule="exact"/>
              <w:jc w:val="center"/>
              <w:rPr>
                <w:rFonts w:ascii="仿宋_GB2312" w:eastAsia="仿宋_GB2312"/>
                <w:sz w:val="32"/>
                <w:szCs w:val="32"/>
              </w:rPr>
            </w:pPr>
            <w:r>
              <w:rPr>
                <w:rFonts w:hint="eastAsia" w:ascii="仿宋_GB2312" w:hAnsi="Arial" w:eastAsia="仿宋_GB2312" w:cs="Arial"/>
                <w:sz w:val="32"/>
                <w:szCs w:val="32"/>
              </w:rPr>
              <w:t>－</w:t>
            </w:r>
          </w:p>
        </w:tc>
        <w:tc>
          <w:tcPr>
            <w:tcW w:w="1276" w:type="dxa"/>
            <w:vAlign w:val="center"/>
          </w:tcPr>
          <w:p w14:paraId="457CFC62">
            <w:pPr>
              <w:spacing w:line="470" w:lineRule="exact"/>
              <w:jc w:val="center"/>
              <w:rPr>
                <w:rFonts w:ascii="仿宋_GB2312" w:eastAsia="仿宋_GB2312"/>
                <w:sz w:val="32"/>
                <w:szCs w:val="32"/>
              </w:rPr>
            </w:pPr>
          </w:p>
        </w:tc>
      </w:tr>
      <w:tr w14:paraId="2C2F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64" w:type="dxa"/>
          </w:tcPr>
          <w:p w14:paraId="19D17BE8">
            <w:pPr>
              <w:spacing w:line="470" w:lineRule="exact"/>
              <w:rPr>
                <w:rFonts w:ascii="仿宋_GB2312" w:eastAsia="仿宋_GB2312"/>
                <w:sz w:val="32"/>
                <w:szCs w:val="32"/>
              </w:rPr>
            </w:pPr>
            <w:r>
              <w:rPr>
                <w:rFonts w:ascii="仿宋_GB2312" w:eastAsia="仿宋_GB2312"/>
                <w:sz w:val="32"/>
                <w:szCs w:val="32"/>
              </w:rPr>
              <w:t xml:space="preserve">     1.</w:t>
            </w:r>
            <w:r>
              <w:rPr>
                <w:rFonts w:hint="eastAsia" w:ascii="仿宋_GB2312" w:eastAsia="仿宋_GB2312"/>
                <w:sz w:val="32"/>
                <w:szCs w:val="32"/>
              </w:rPr>
              <w:t>政府公报公开政府信息数</w:t>
            </w:r>
          </w:p>
        </w:tc>
        <w:tc>
          <w:tcPr>
            <w:tcW w:w="1276" w:type="dxa"/>
            <w:vAlign w:val="center"/>
          </w:tcPr>
          <w:p w14:paraId="6ABA449C">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4C21398F">
            <w:pPr>
              <w:spacing w:line="470" w:lineRule="exact"/>
              <w:jc w:val="center"/>
              <w:rPr>
                <w:rFonts w:ascii="仿宋_GB2312" w:eastAsia="仿宋_GB2312"/>
                <w:sz w:val="32"/>
                <w:szCs w:val="32"/>
              </w:rPr>
            </w:pPr>
            <w:r>
              <w:rPr>
                <w:rFonts w:hint="eastAsia" w:ascii="仿宋_GB2312" w:eastAsia="仿宋_GB2312"/>
                <w:sz w:val="32"/>
                <w:szCs w:val="32"/>
              </w:rPr>
              <w:t>0</w:t>
            </w:r>
          </w:p>
        </w:tc>
      </w:tr>
      <w:tr w14:paraId="2208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422C2D15">
            <w:pPr>
              <w:spacing w:line="470" w:lineRule="exact"/>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政府网站公开政府信息数</w:t>
            </w:r>
          </w:p>
        </w:tc>
        <w:tc>
          <w:tcPr>
            <w:tcW w:w="1276" w:type="dxa"/>
            <w:vAlign w:val="center"/>
          </w:tcPr>
          <w:p w14:paraId="16453B58">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3902FBA4">
            <w:pPr>
              <w:spacing w:line="470" w:lineRule="exact"/>
              <w:jc w:val="center"/>
              <w:rPr>
                <w:rFonts w:ascii="仿宋_GB2312" w:eastAsia="仿宋_GB2312"/>
                <w:sz w:val="32"/>
                <w:szCs w:val="32"/>
              </w:rPr>
            </w:pPr>
            <w:r>
              <w:rPr>
                <w:rFonts w:ascii="仿宋_GB2312" w:eastAsia="仿宋_GB2312"/>
                <w:sz w:val="32"/>
                <w:szCs w:val="32"/>
              </w:rPr>
              <w:t>3212</w:t>
            </w:r>
          </w:p>
        </w:tc>
      </w:tr>
      <w:tr w14:paraId="3871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3A1470E1">
            <w:pPr>
              <w:spacing w:line="470" w:lineRule="exact"/>
              <w:rPr>
                <w:rFonts w:ascii="仿宋_GB2312" w:eastAsia="仿宋_GB2312"/>
                <w:sz w:val="32"/>
                <w:szCs w:val="32"/>
              </w:rPr>
            </w:pPr>
            <w:r>
              <w:rPr>
                <w:rFonts w:ascii="仿宋_GB2312" w:eastAsia="仿宋_GB2312"/>
                <w:sz w:val="32"/>
                <w:szCs w:val="32"/>
              </w:rPr>
              <w:t xml:space="preserve">     3.</w:t>
            </w:r>
            <w:r>
              <w:rPr>
                <w:rFonts w:hint="eastAsia" w:ascii="仿宋_GB2312" w:eastAsia="仿宋_GB2312"/>
                <w:sz w:val="32"/>
                <w:szCs w:val="32"/>
              </w:rPr>
              <w:t>政府微博公开政府信息数</w:t>
            </w:r>
          </w:p>
        </w:tc>
        <w:tc>
          <w:tcPr>
            <w:tcW w:w="1276" w:type="dxa"/>
            <w:vAlign w:val="center"/>
          </w:tcPr>
          <w:p w14:paraId="24F9A6D7">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37D89907">
            <w:pPr>
              <w:spacing w:line="470" w:lineRule="exact"/>
              <w:jc w:val="center"/>
              <w:rPr>
                <w:rFonts w:ascii="仿宋_GB2312" w:eastAsia="仿宋_GB2312"/>
                <w:sz w:val="32"/>
                <w:szCs w:val="32"/>
              </w:rPr>
            </w:pPr>
            <w:r>
              <w:rPr>
                <w:rFonts w:ascii="仿宋_GB2312" w:eastAsia="仿宋_GB2312"/>
                <w:sz w:val="32"/>
                <w:szCs w:val="32"/>
              </w:rPr>
              <w:t>244</w:t>
            </w:r>
          </w:p>
        </w:tc>
      </w:tr>
      <w:tr w14:paraId="4468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9ED7ED5">
            <w:pPr>
              <w:spacing w:line="470" w:lineRule="exact"/>
              <w:rPr>
                <w:rFonts w:ascii="仿宋_GB2312" w:eastAsia="仿宋_GB2312"/>
                <w:sz w:val="32"/>
                <w:szCs w:val="32"/>
              </w:rPr>
            </w:pPr>
            <w:r>
              <w:rPr>
                <w:rFonts w:ascii="仿宋_GB2312" w:eastAsia="仿宋_GB2312"/>
                <w:sz w:val="32"/>
                <w:szCs w:val="32"/>
              </w:rPr>
              <w:t xml:space="preserve">     4.</w:t>
            </w:r>
            <w:r>
              <w:rPr>
                <w:rFonts w:hint="eastAsia" w:ascii="仿宋_GB2312" w:eastAsia="仿宋_GB2312"/>
                <w:sz w:val="32"/>
                <w:szCs w:val="32"/>
              </w:rPr>
              <w:t>政府微信公开政府信息数</w:t>
            </w:r>
          </w:p>
        </w:tc>
        <w:tc>
          <w:tcPr>
            <w:tcW w:w="1276" w:type="dxa"/>
            <w:vAlign w:val="center"/>
          </w:tcPr>
          <w:p w14:paraId="6609F84E">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vAlign w:val="center"/>
          </w:tcPr>
          <w:p w14:paraId="34863DDA">
            <w:pPr>
              <w:spacing w:line="470" w:lineRule="exact"/>
              <w:jc w:val="center"/>
              <w:rPr>
                <w:rFonts w:ascii="仿宋_GB2312" w:eastAsia="仿宋_GB2312"/>
                <w:sz w:val="32"/>
                <w:szCs w:val="32"/>
              </w:rPr>
            </w:pPr>
            <w:r>
              <w:rPr>
                <w:rFonts w:ascii="仿宋_GB2312" w:eastAsia="仿宋_GB2312"/>
                <w:sz w:val="32"/>
                <w:szCs w:val="32"/>
              </w:rPr>
              <w:t>1639</w:t>
            </w:r>
          </w:p>
        </w:tc>
      </w:tr>
      <w:tr w14:paraId="0AB8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Borders>
              <w:bottom w:val="single" w:color="auto" w:sz="4" w:space="0"/>
            </w:tcBorders>
          </w:tcPr>
          <w:p w14:paraId="77491DB5">
            <w:pPr>
              <w:spacing w:line="470" w:lineRule="exact"/>
              <w:rPr>
                <w:rFonts w:ascii="仿宋_GB2312" w:eastAsia="仿宋_GB2312"/>
                <w:sz w:val="32"/>
                <w:szCs w:val="32"/>
              </w:rPr>
            </w:pPr>
            <w:r>
              <w:rPr>
                <w:rFonts w:ascii="仿宋_GB2312" w:eastAsia="仿宋_GB2312"/>
                <w:sz w:val="32"/>
                <w:szCs w:val="32"/>
              </w:rPr>
              <w:t xml:space="preserve">     5.</w:t>
            </w:r>
            <w:r>
              <w:rPr>
                <w:rFonts w:hint="eastAsia" w:ascii="仿宋_GB2312" w:eastAsia="仿宋_GB2312"/>
                <w:sz w:val="32"/>
                <w:szCs w:val="32"/>
              </w:rPr>
              <w:t>其他方式公开政府信息数</w:t>
            </w:r>
          </w:p>
        </w:tc>
        <w:tc>
          <w:tcPr>
            <w:tcW w:w="1276" w:type="dxa"/>
            <w:tcBorders>
              <w:bottom w:val="single" w:color="auto" w:sz="4" w:space="0"/>
            </w:tcBorders>
            <w:vAlign w:val="center"/>
          </w:tcPr>
          <w:p w14:paraId="6008E647">
            <w:pPr>
              <w:spacing w:line="470" w:lineRule="exact"/>
              <w:jc w:val="center"/>
              <w:rPr>
                <w:rFonts w:ascii="仿宋_GB2312" w:eastAsia="仿宋_GB2312"/>
                <w:sz w:val="32"/>
                <w:szCs w:val="32"/>
              </w:rPr>
            </w:pPr>
            <w:r>
              <w:rPr>
                <w:rFonts w:hint="eastAsia" w:ascii="仿宋_GB2312" w:eastAsia="仿宋_GB2312"/>
                <w:sz w:val="32"/>
                <w:szCs w:val="32"/>
              </w:rPr>
              <w:t>条</w:t>
            </w:r>
          </w:p>
        </w:tc>
        <w:tc>
          <w:tcPr>
            <w:tcW w:w="1276" w:type="dxa"/>
            <w:tcBorders>
              <w:bottom w:val="single" w:color="auto" w:sz="4" w:space="0"/>
            </w:tcBorders>
            <w:vAlign w:val="center"/>
          </w:tcPr>
          <w:p w14:paraId="0A4FE206">
            <w:pPr>
              <w:spacing w:line="470" w:lineRule="exact"/>
              <w:jc w:val="center"/>
              <w:rPr>
                <w:rFonts w:ascii="仿宋_GB2312" w:eastAsia="仿宋_GB2312"/>
                <w:sz w:val="32"/>
                <w:szCs w:val="32"/>
              </w:rPr>
            </w:pPr>
            <w:r>
              <w:rPr>
                <w:rFonts w:ascii="仿宋_GB2312" w:eastAsia="仿宋_GB2312"/>
                <w:sz w:val="32"/>
                <w:szCs w:val="32"/>
              </w:rPr>
              <w:t>742</w:t>
            </w:r>
          </w:p>
        </w:tc>
      </w:tr>
      <w:tr w14:paraId="6F40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71CD7E87">
            <w:pPr>
              <w:spacing w:line="470" w:lineRule="exact"/>
              <w:rPr>
                <w:rFonts w:ascii="黑体" w:eastAsia="黑体"/>
                <w:sz w:val="32"/>
                <w:szCs w:val="32"/>
              </w:rPr>
            </w:pPr>
            <w:r>
              <w:rPr>
                <w:rFonts w:hint="eastAsia" w:ascii="黑体" w:eastAsia="黑体"/>
                <w:b/>
                <w:bCs/>
                <w:sz w:val="32"/>
                <w:szCs w:val="32"/>
              </w:rPr>
              <w:t>二、回应解读情况</w:t>
            </w:r>
          </w:p>
        </w:tc>
        <w:tc>
          <w:tcPr>
            <w:tcW w:w="1276" w:type="dxa"/>
            <w:shd w:val="clear" w:color="auto" w:fill="C6D9F0" w:themeFill="text2" w:themeFillTint="33"/>
            <w:vAlign w:val="center"/>
          </w:tcPr>
          <w:p w14:paraId="57FECD22">
            <w:pPr>
              <w:spacing w:line="470" w:lineRule="exact"/>
              <w:jc w:val="center"/>
              <w:rPr>
                <w:rFonts w:ascii="仿宋_GB2312" w:eastAsia="仿宋_GB2312"/>
                <w:sz w:val="32"/>
                <w:szCs w:val="32"/>
              </w:rPr>
            </w:pPr>
            <w:r>
              <w:rPr>
                <w:rFonts w:hint="eastAsia" w:ascii="仿宋_GB2312" w:hAnsi="Arial" w:eastAsia="仿宋_GB2312" w:cs="Arial"/>
                <w:sz w:val="32"/>
                <w:szCs w:val="32"/>
              </w:rPr>
              <w:t>－</w:t>
            </w:r>
          </w:p>
        </w:tc>
        <w:tc>
          <w:tcPr>
            <w:tcW w:w="1276" w:type="dxa"/>
            <w:shd w:val="clear" w:color="auto" w:fill="C6D9F0" w:themeFill="text2" w:themeFillTint="33"/>
            <w:vAlign w:val="center"/>
          </w:tcPr>
          <w:p w14:paraId="6DB9AD2E">
            <w:pPr>
              <w:spacing w:line="470" w:lineRule="exact"/>
              <w:jc w:val="center"/>
              <w:rPr>
                <w:rFonts w:ascii="仿宋_GB2312" w:eastAsia="仿宋_GB2312"/>
                <w:sz w:val="32"/>
                <w:szCs w:val="32"/>
              </w:rPr>
            </w:pPr>
          </w:p>
        </w:tc>
      </w:tr>
      <w:tr w14:paraId="4C9F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8364" w:type="dxa"/>
          </w:tcPr>
          <w:p w14:paraId="1CBDC804">
            <w:pPr>
              <w:numPr>
                <w:ilvl w:val="0"/>
                <w:numId w:val="1"/>
              </w:numPr>
              <w:spacing w:line="470" w:lineRule="exact"/>
              <w:rPr>
                <w:rFonts w:ascii="仿宋_GB2312" w:eastAsia="仿宋_GB2312"/>
                <w:sz w:val="32"/>
                <w:szCs w:val="32"/>
              </w:rPr>
            </w:pPr>
            <w:r>
              <w:rPr>
                <w:rFonts w:hint="eastAsia" w:ascii="仿宋_GB2312" w:eastAsia="仿宋_GB2312"/>
                <w:sz w:val="32"/>
                <w:szCs w:val="32"/>
              </w:rPr>
              <w:t>回应公众关注热点或重大舆情数</w:t>
            </w:r>
          </w:p>
          <w:p w14:paraId="5FF96301">
            <w:pPr>
              <w:spacing w:line="470" w:lineRule="exact"/>
              <w:ind w:firstLine="800" w:firstLineChars="250"/>
              <w:rPr>
                <w:rFonts w:ascii="仿宋_GB2312" w:eastAsia="仿宋_GB2312"/>
                <w:sz w:val="32"/>
                <w:szCs w:val="32"/>
              </w:rPr>
            </w:pPr>
            <w:r>
              <w:rPr>
                <w:rFonts w:hint="eastAsia" w:ascii="仿宋_GB2312" w:eastAsia="仿宋_GB2312"/>
                <w:sz w:val="32"/>
                <w:szCs w:val="32"/>
              </w:rPr>
              <w:t>（不同方式回应同一热点或舆情计</w:t>
            </w:r>
            <w:r>
              <w:rPr>
                <w:rFonts w:ascii="仿宋_GB2312" w:eastAsia="仿宋_GB2312"/>
                <w:sz w:val="32"/>
                <w:szCs w:val="32"/>
              </w:rPr>
              <w:t>1</w:t>
            </w:r>
            <w:r>
              <w:rPr>
                <w:rFonts w:hint="eastAsia" w:ascii="仿宋_GB2312" w:eastAsia="仿宋_GB2312"/>
                <w:sz w:val="32"/>
                <w:szCs w:val="32"/>
              </w:rPr>
              <w:t>次）</w:t>
            </w:r>
          </w:p>
        </w:tc>
        <w:tc>
          <w:tcPr>
            <w:tcW w:w="1276" w:type="dxa"/>
            <w:vAlign w:val="center"/>
          </w:tcPr>
          <w:p w14:paraId="57166617">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69567167">
            <w:pPr>
              <w:spacing w:line="470" w:lineRule="exact"/>
              <w:jc w:val="center"/>
              <w:rPr>
                <w:rFonts w:ascii="仿宋_GB2312" w:eastAsia="仿宋_GB2312"/>
                <w:sz w:val="32"/>
                <w:szCs w:val="32"/>
              </w:rPr>
            </w:pPr>
            <w:r>
              <w:rPr>
                <w:rFonts w:ascii="仿宋_GB2312" w:eastAsia="仿宋_GB2312"/>
                <w:sz w:val="32"/>
                <w:szCs w:val="32"/>
              </w:rPr>
              <w:t>31</w:t>
            </w:r>
          </w:p>
        </w:tc>
      </w:tr>
      <w:tr w14:paraId="0E3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1AAD61C">
            <w:pPr>
              <w:spacing w:line="470" w:lineRule="exact"/>
              <w:rPr>
                <w:rFonts w:ascii="仿宋_GB2312" w:eastAsia="仿宋_GB2312"/>
                <w:sz w:val="32"/>
                <w:szCs w:val="32"/>
              </w:rPr>
            </w:pPr>
            <w:r>
              <w:rPr>
                <w:rFonts w:hint="eastAsia" w:ascii="仿宋_GB2312" w:eastAsia="仿宋_GB2312"/>
                <w:sz w:val="32"/>
                <w:szCs w:val="32"/>
              </w:rPr>
              <w:t>（二）通过不同渠道和方式回应解读的情况</w:t>
            </w:r>
          </w:p>
        </w:tc>
        <w:tc>
          <w:tcPr>
            <w:tcW w:w="1276" w:type="dxa"/>
            <w:vAlign w:val="center"/>
          </w:tcPr>
          <w:p w14:paraId="77272C01">
            <w:pPr>
              <w:spacing w:line="470" w:lineRule="exact"/>
              <w:jc w:val="center"/>
              <w:rPr>
                <w:rFonts w:ascii="仿宋_GB2312" w:eastAsia="仿宋_GB2312"/>
                <w:sz w:val="32"/>
                <w:szCs w:val="32"/>
              </w:rPr>
            </w:pPr>
            <w:r>
              <w:rPr>
                <w:rFonts w:hint="eastAsia" w:ascii="仿宋_GB2312" w:hAnsi="Arial" w:eastAsia="仿宋_GB2312" w:cs="Arial"/>
                <w:sz w:val="32"/>
                <w:szCs w:val="32"/>
              </w:rPr>
              <w:t>－</w:t>
            </w:r>
          </w:p>
        </w:tc>
        <w:tc>
          <w:tcPr>
            <w:tcW w:w="1276" w:type="dxa"/>
            <w:vAlign w:val="center"/>
          </w:tcPr>
          <w:p w14:paraId="7ADD7133">
            <w:pPr>
              <w:spacing w:line="470" w:lineRule="exact"/>
              <w:jc w:val="center"/>
              <w:rPr>
                <w:rFonts w:ascii="仿宋_GB2312" w:eastAsia="仿宋_GB2312"/>
                <w:sz w:val="32"/>
                <w:szCs w:val="32"/>
              </w:rPr>
            </w:pPr>
          </w:p>
        </w:tc>
      </w:tr>
      <w:tr w14:paraId="2585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B1A4052">
            <w:pPr>
              <w:spacing w:line="470" w:lineRule="exact"/>
              <w:rPr>
                <w:rFonts w:ascii="仿宋_GB2312" w:eastAsia="仿宋_GB2312"/>
                <w:sz w:val="32"/>
                <w:szCs w:val="32"/>
              </w:rPr>
            </w:pPr>
            <w:r>
              <w:rPr>
                <w:rFonts w:ascii="仿宋_GB2312" w:eastAsia="仿宋_GB2312"/>
                <w:sz w:val="32"/>
                <w:szCs w:val="32"/>
              </w:rPr>
              <w:t xml:space="preserve">     1.</w:t>
            </w:r>
            <w:r>
              <w:rPr>
                <w:rFonts w:hint="eastAsia" w:ascii="仿宋_GB2312" w:eastAsia="仿宋_GB2312"/>
                <w:sz w:val="32"/>
                <w:szCs w:val="32"/>
              </w:rPr>
              <w:t>参加或举办新闻发布会总次数</w:t>
            </w:r>
          </w:p>
        </w:tc>
        <w:tc>
          <w:tcPr>
            <w:tcW w:w="1276" w:type="dxa"/>
            <w:vAlign w:val="center"/>
          </w:tcPr>
          <w:p w14:paraId="658E4DEE">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4388B6B2">
            <w:pPr>
              <w:spacing w:line="470" w:lineRule="exact"/>
              <w:jc w:val="center"/>
              <w:rPr>
                <w:rFonts w:ascii="仿宋_GB2312" w:eastAsia="仿宋_GB2312"/>
                <w:sz w:val="32"/>
                <w:szCs w:val="32"/>
              </w:rPr>
            </w:pPr>
            <w:r>
              <w:rPr>
                <w:rFonts w:ascii="仿宋_GB2312" w:eastAsia="仿宋_GB2312"/>
                <w:sz w:val="32"/>
                <w:szCs w:val="32"/>
              </w:rPr>
              <w:t>2</w:t>
            </w:r>
          </w:p>
        </w:tc>
      </w:tr>
      <w:tr w14:paraId="2F2C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9E07B3E">
            <w:pPr>
              <w:spacing w:line="47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其中：主要负责同志参加新闻发布会次数</w:t>
            </w:r>
          </w:p>
        </w:tc>
        <w:tc>
          <w:tcPr>
            <w:tcW w:w="1276" w:type="dxa"/>
            <w:vAlign w:val="center"/>
          </w:tcPr>
          <w:p w14:paraId="7FABA3E9">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581B7304">
            <w:pPr>
              <w:spacing w:line="470" w:lineRule="exact"/>
              <w:jc w:val="center"/>
              <w:rPr>
                <w:rFonts w:ascii="仿宋_GB2312" w:eastAsia="仿宋_GB2312"/>
                <w:sz w:val="32"/>
                <w:szCs w:val="32"/>
              </w:rPr>
            </w:pPr>
            <w:r>
              <w:rPr>
                <w:rFonts w:ascii="仿宋_GB2312" w:eastAsia="仿宋_GB2312"/>
                <w:sz w:val="32"/>
                <w:szCs w:val="32"/>
              </w:rPr>
              <w:t>0</w:t>
            </w:r>
          </w:p>
        </w:tc>
      </w:tr>
      <w:tr w14:paraId="29DA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9B5B5C0">
            <w:pPr>
              <w:spacing w:line="470" w:lineRule="exact"/>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政府网站在线访谈次数</w:t>
            </w:r>
          </w:p>
        </w:tc>
        <w:tc>
          <w:tcPr>
            <w:tcW w:w="1276" w:type="dxa"/>
            <w:vAlign w:val="center"/>
          </w:tcPr>
          <w:p w14:paraId="6782C7CF">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3EC24CCB">
            <w:pPr>
              <w:spacing w:line="470" w:lineRule="exact"/>
              <w:jc w:val="center"/>
              <w:rPr>
                <w:rFonts w:ascii="仿宋_GB2312" w:eastAsia="仿宋_GB2312"/>
                <w:sz w:val="32"/>
                <w:szCs w:val="32"/>
              </w:rPr>
            </w:pPr>
            <w:r>
              <w:rPr>
                <w:rFonts w:ascii="仿宋_GB2312" w:eastAsia="仿宋_GB2312"/>
                <w:sz w:val="32"/>
                <w:szCs w:val="32"/>
              </w:rPr>
              <w:t>2</w:t>
            </w:r>
          </w:p>
        </w:tc>
      </w:tr>
      <w:tr w14:paraId="4E99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378EFDE6">
            <w:pPr>
              <w:spacing w:line="47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其中：主要负责同志参加政府</w:t>
            </w:r>
            <w:r>
              <w:rPr>
                <w:rFonts w:ascii="仿宋_GB2312" w:eastAsia="仿宋_GB2312"/>
                <w:sz w:val="32"/>
                <w:szCs w:val="32"/>
              </w:rPr>
              <w:t>网站</w:t>
            </w:r>
            <w:r>
              <w:rPr>
                <w:rFonts w:hint="eastAsia" w:ascii="仿宋_GB2312" w:eastAsia="仿宋_GB2312"/>
                <w:sz w:val="32"/>
                <w:szCs w:val="32"/>
              </w:rPr>
              <w:t>在线访谈次数</w:t>
            </w:r>
          </w:p>
        </w:tc>
        <w:tc>
          <w:tcPr>
            <w:tcW w:w="1276" w:type="dxa"/>
            <w:vAlign w:val="center"/>
          </w:tcPr>
          <w:p w14:paraId="0F8FF0FC">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5088570E">
            <w:pPr>
              <w:spacing w:line="470" w:lineRule="exact"/>
              <w:jc w:val="center"/>
              <w:rPr>
                <w:rFonts w:ascii="仿宋_GB2312" w:eastAsia="仿宋_GB2312"/>
                <w:sz w:val="32"/>
                <w:szCs w:val="32"/>
              </w:rPr>
            </w:pPr>
            <w:r>
              <w:rPr>
                <w:rFonts w:ascii="仿宋_GB2312" w:eastAsia="仿宋_GB2312"/>
                <w:sz w:val="32"/>
                <w:szCs w:val="32"/>
              </w:rPr>
              <w:t>1</w:t>
            </w:r>
          </w:p>
        </w:tc>
      </w:tr>
      <w:tr w14:paraId="280B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74D3421">
            <w:pPr>
              <w:spacing w:line="470" w:lineRule="exact"/>
              <w:rPr>
                <w:rFonts w:ascii="仿宋_GB2312" w:eastAsia="仿宋_GB2312"/>
                <w:sz w:val="32"/>
                <w:szCs w:val="32"/>
              </w:rPr>
            </w:pPr>
            <w:r>
              <w:rPr>
                <w:rFonts w:ascii="仿宋_GB2312" w:eastAsia="仿宋_GB2312"/>
                <w:sz w:val="32"/>
                <w:szCs w:val="32"/>
              </w:rPr>
              <w:t xml:space="preserve">     3.</w:t>
            </w:r>
            <w:r>
              <w:rPr>
                <w:rFonts w:hint="eastAsia" w:ascii="仿宋_GB2312" w:eastAsia="仿宋_GB2312"/>
                <w:sz w:val="32"/>
                <w:szCs w:val="32"/>
              </w:rPr>
              <w:t>政策解读稿件发布数</w:t>
            </w:r>
          </w:p>
        </w:tc>
        <w:tc>
          <w:tcPr>
            <w:tcW w:w="1276" w:type="dxa"/>
            <w:vAlign w:val="center"/>
          </w:tcPr>
          <w:p w14:paraId="29EBFE50">
            <w:pPr>
              <w:spacing w:line="470" w:lineRule="exact"/>
              <w:jc w:val="center"/>
              <w:rPr>
                <w:rFonts w:ascii="仿宋_GB2312" w:eastAsia="仿宋_GB2312"/>
                <w:sz w:val="32"/>
                <w:szCs w:val="32"/>
              </w:rPr>
            </w:pPr>
            <w:r>
              <w:rPr>
                <w:rFonts w:hint="eastAsia" w:ascii="仿宋_GB2312" w:eastAsia="仿宋_GB2312"/>
                <w:sz w:val="32"/>
                <w:szCs w:val="32"/>
              </w:rPr>
              <w:t>篇</w:t>
            </w:r>
          </w:p>
        </w:tc>
        <w:tc>
          <w:tcPr>
            <w:tcW w:w="1276" w:type="dxa"/>
            <w:vAlign w:val="center"/>
          </w:tcPr>
          <w:p w14:paraId="7883E5DB">
            <w:pPr>
              <w:spacing w:line="470" w:lineRule="exact"/>
              <w:jc w:val="center"/>
              <w:rPr>
                <w:rFonts w:ascii="仿宋_GB2312" w:eastAsia="仿宋_GB2312"/>
                <w:sz w:val="32"/>
                <w:szCs w:val="32"/>
              </w:rPr>
            </w:pPr>
            <w:r>
              <w:rPr>
                <w:rFonts w:ascii="仿宋_GB2312" w:eastAsia="仿宋_GB2312"/>
                <w:sz w:val="32"/>
                <w:szCs w:val="32"/>
              </w:rPr>
              <w:t>73</w:t>
            </w:r>
          </w:p>
        </w:tc>
      </w:tr>
      <w:tr w14:paraId="01E1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364" w:type="dxa"/>
          </w:tcPr>
          <w:p w14:paraId="5B8F1DEC">
            <w:pPr>
              <w:spacing w:line="470" w:lineRule="exact"/>
              <w:rPr>
                <w:rFonts w:ascii="仿宋_GB2312" w:eastAsia="仿宋_GB2312"/>
                <w:sz w:val="32"/>
                <w:szCs w:val="32"/>
              </w:rPr>
            </w:pPr>
            <w:r>
              <w:rPr>
                <w:rFonts w:ascii="仿宋_GB2312" w:eastAsia="仿宋_GB2312"/>
                <w:sz w:val="32"/>
                <w:szCs w:val="32"/>
              </w:rPr>
              <w:t xml:space="preserve">     4.</w:t>
            </w:r>
            <w:r>
              <w:rPr>
                <w:rFonts w:hint="eastAsia" w:ascii="仿宋_GB2312" w:eastAsia="仿宋_GB2312"/>
                <w:sz w:val="32"/>
                <w:szCs w:val="32"/>
              </w:rPr>
              <w:t>微博微信回应事件数</w:t>
            </w:r>
          </w:p>
        </w:tc>
        <w:tc>
          <w:tcPr>
            <w:tcW w:w="1276" w:type="dxa"/>
            <w:vAlign w:val="center"/>
          </w:tcPr>
          <w:p w14:paraId="3E59B6CB">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5C7AC1F8">
            <w:pPr>
              <w:spacing w:line="470" w:lineRule="exact"/>
              <w:jc w:val="center"/>
              <w:rPr>
                <w:rFonts w:ascii="仿宋_GB2312" w:eastAsia="仿宋_GB2312"/>
                <w:sz w:val="32"/>
                <w:szCs w:val="32"/>
              </w:rPr>
            </w:pPr>
            <w:r>
              <w:rPr>
                <w:rFonts w:ascii="仿宋_GB2312" w:eastAsia="仿宋_GB2312"/>
                <w:sz w:val="32"/>
                <w:szCs w:val="32"/>
              </w:rPr>
              <w:t>31</w:t>
            </w:r>
          </w:p>
        </w:tc>
      </w:tr>
      <w:tr w14:paraId="74EB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364" w:type="dxa"/>
            <w:tcBorders>
              <w:bottom w:val="single" w:color="auto" w:sz="4" w:space="0"/>
            </w:tcBorders>
            <w:vAlign w:val="center"/>
          </w:tcPr>
          <w:p w14:paraId="779748E8">
            <w:pPr>
              <w:spacing w:line="470" w:lineRule="exact"/>
              <w:ind w:firstLine="800" w:firstLineChars="25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其他方式回应事件数</w:t>
            </w:r>
          </w:p>
        </w:tc>
        <w:tc>
          <w:tcPr>
            <w:tcW w:w="1276" w:type="dxa"/>
            <w:tcBorders>
              <w:bottom w:val="single" w:color="auto" w:sz="4" w:space="0"/>
            </w:tcBorders>
            <w:vAlign w:val="center"/>
          </w:tcPr>
          <w:p w14:paraId="1241A60D">
            <w:pPr>
              <w:spacing w:line="470" w:lineRule="exact"/>
              <w:jc w:val="center"/>
              <w:rPr>
                <w:rFonts w:ascii="仿宋_GB2312" w:eastAsia="仿宋_GB2312"/>
                <w:sz w:val="32"/>
                <w:szCs w:val="32"/>
              </w:rPr>
            </w:pPr>
            <w:r>
              <w:rPr>
                <w:rFonts w:hint="eastAsia" w:ascii="仿宋_GB2312" w:eastAsia="仿宋_GB2312"/>
                <w:sz w:val="32"/>
                <w:szCs w:val="32"/>
              </w:rPr>
              <w:t>次</w:t>
            </w:r>
          </w:p>
        </w:tc>
        <w:tc>
          <w:tcPr>
            <w:tcW w:w="1276" w:type="dxa"/>
            <w:tcBorders>
              <w:bottom w:val="single" w:color="auto" w:sz="4" w:space="0"/>
            </w:tcBorders>
            <w:vAlign w:val="center"/>
          </w:tcPr>
          <w:p w14:paraId="550E20EC">
            <w:pPr>
              <w:spacing w:line="470" w:lineRule="exact"/>
              <w:jc w:val="center"/>
              <w:rPr>
                <w:rFonts w:ascii="仿宋_GB2312" w:eastAsia="仿宋_GB2312"/>
                <w:sz w:val="32"/>
                <w:szCs w:val="32"/>
              </w:rPr>
            </w:pPr>
            <w:r>
              <w:rPr>
                <w:rFonts w:ascii="仿宋_GB2312" w:eastAsia="仿宋_GB2312"/>
                <w:sz w:val="32"/>
                <w:szCs w:val="32"/>
              </w:rPr>
              <w:t>0</w:t>
            </w:r>
          </w:p>
        </w:tc>
      </w:tr>
      <w:tr w14:paraId="71D8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364" w:type="dxa"/>
            <w:shd w:val="clear" w:color="auto" w:fill="C6D9F0" w:themeFill="text2" w:themeFillTint="33"/>
            <w:vAlign w:val="center"/>
          </w:tcPr>
          <w:p w14:paraId="0BC0D90D">
            <w:pPr>
              <w:spacing w:line="440" w:lineRule="exact"/>
              <w:rPr>
                <w:rFonts w:ascii="黑体" w:eastAsia="黑体"/>
                <w:sz w:val="32"/>
                <w:szCs w:val="32"/>
              </w:rPr>
            </w:pPr>
            <w:r>
              <w:rPr>
                <w:rFonts w:hint="eastAsia" w:ascii="黑体" w:eastAsia="黑体"/>
                <w:b/>
                <w:bCs/>
                <w:sz w:val="32"/>
                <w:szCs w:val="32"/>
              </w:rPr>
              <w:t>三、依申请公开情况</w:t>
            </w:r>
          </w:p>
        </w:tc>
        <w:tc>
          <w:tcPr>
            <w:tcW w:w="1276" w:type="dxa"/>
            <w:shd w:val="clear" w:color="auto" w:fill="C6D9F0" w:themeFill="text2" w:themeFillTint="33"/>
            <w:vAlign w:val="center"/>
          </w:tcPr>
          <w:p w14:paraId="604BC29B">
            <w:pPr>
              <w:spacing w:line="440" w:lineRule="exact"/>
              <w:ind w:firstLine="160" w:firstLineChars="50"/>
              <w:rPr>
                <w:rFonts w:ascii="仿宋_GB2312" w:eastAsia="仿宋_GB2312"/>
                <w:sz w:val="32"/>
                <w:szCs w:val="32"/>
              </w:rPr>
            </w:pPr>
            <w:r>
              <w:rPr>
                <w:rFonts w:hint="eastAsia" w:ascii="仿宋_GB2312" w:hAnsi="Arial" w:eastAsia="仿宋_GB2312" w:cs="Arial"/>
                <w:sz w:val="32"/>
                <w:szCs w:val="32"/>
              </w:rPr>
              <w:t>－</w:t>
            </w:r>
          </w:p>
        </w:tc>
        <w:tc>
          <w:tcPr>
            <w:tcW w:w="1276" w:type="dxa"/>
            <w:shd w:val="clear" w:color="auto" w:fill="C6D9F0" w:themeFill="text2" w:themeFillTint="33"/>
            <w:vAlign w:val="center"/>
          </w:tcPr>
          <w:p w14:paraId="0F2FC56F">
            <w:pPr>
              <w:spacing w:line="440" w:lineRule="exact"/>
              <w:rPr>
                <w:rFonts w:ascii="仿宋_GB2312" w:eastAsia="仿宋_GB2312"/>
                <w:sz w:val="32"/>
                <w:szCs w:val="32"/>
              </w:rPr>
            </w:pPr>
          </w:p>
        </w:tc>
      </w:tr>
      <w:tr w14:paraId="6553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364" w:type="dxa"/>
            <w:shd w:val="clear" w:color="auto" w:fill="C6D9F0" w:themeFill="text2" w:themeFillTint="33"/>
            <w:vAlign w:val="center"/>
          </w:tcPr>
          <w:p w14:paraId="79708556">
            <w:pPr>
              <w:spacing w:line="440" w:lineRule="exact"/>
              <w:jc w:val="center"/>
              <w:rPr>
                <w:rFonts w:ascii="黑体" w:eastAsia="黑体"/>
                <w:b/>
                <w:bCs/>
                <w:sz w:val="32"/>
                <w:szCs w:val="32"/>
              </w:rPr>
            </w:pPr>
            <w:r>
              <w:rPr>
                <w:rFonts w:hint="eastAsia" w:ascii="黑体" w:eastAsia="黑体"/>
                <w:b/>
                <w:bCs/>
                <w:sz w:val="32"/>
                <w:szCs w:val="32"/>
              </w:rPr>
              <w:t>统</w:t>
            </w:r>
            <w:r>
              <w:rPr>
                <w:rFonts w:ascii="黑体" w:eastAsia="黑体"/>
                <w:b/>
                <w:bCs/>
                <w:sz w:val="32"/>
                <w:szCs w:val="32"/>
              </w:rPr>
              <w:t xml:space="preserve">   </w:t>
            </w:r>
            <w:r>
              <w:rPr>
                <w:rFonts w:hint="eastAsia" w:ascii="黑体" w:eastAsia="黑体"/>
                <w:b/>
                <w:bCs/>
                <w:sz w:val="32"/>
                <w:szCs w:val="32"/>
              </w:rPr>
              <w:t>计</w:t>
            </w:r>
            <w:r>
              <w:rPr>
                <w:rFonts w:ascii="黑体" w:eastAsia="黑体"/>
                <w:b/>
                <w:bCs/>
                <w:sz w:val="32"/>
                <w:szCs w:val="32"/>
              </w:rPr>
              <w:t xml:space="preserve">   </w:t>
            </w:r>
            <w:r>
              <w:rPr>
                <w:rFonts w:hint="eastAsia" w:ascii="黑体" w:eastAsia="黑体"/>
                <w:b/>
                <w:bCs/>
                <w:sz w:val="32"/>
                <w:szCs w:val="32"/>
              </w:rPr>
              <w:t>指</w:t>
            </w:r>
            <w:r>
              <w:rPr>
                <w:rFonts w:ascii="黑体" w:eastAsia="黑体"/>
                <w:b/>
                <w:bCs/>
                <w:sz w:val="32"/>
                <w:szCs w:val="32"/>
              </w:rPr>
              <w:t xml:space="preserve">   </w:t>
            </w:r>
            <w:r>
              <w:rPr>
                <w:rFonts w:hint="eastAsia" w:ascii="黑体" w:eastAsia="黑体"/>
                <w:b/>
                <w:bCs/>
                <w:sz w:val="32"/>
                <w:szCs w:val="32"/>
              </w:rPr>
              <w:t>标</w:t>
            </w:r>
          </w:p>
        </w:tc>
        <w:tc>
          <w:tcPr>
            <w:tcW w:w="1276" w:type="dxa"/>
            <w:shd w:val="clear" w:color="auto" w:fill="C6D9F0" w:themeFill="text2" w:themeFillTint="33"/>
            <w:vAlign w:val="center"/>
          </w:tcPr>
          <w:p w14:paraId="72C28080">
            <w:pPr>
              <w:spacing w:line="440" w:lineRule="exact"/>
              <w:jc w:val="center"/>
              <w:rPr>
                <w:rFonts w:ascii="黑体" w:eastAsia="黑体"/>
                <w:b/>
                <w:bCs/>
                <w:sz w:val="32"/>
                <w:szCs w:val="32"/>
              </w:rPr>
            </w:pPr>
            <w:r>
              <w:rPr>
                <w:rFonts w:hint="eastAsia" w:ascii="黑体" w:eastAsia="黑体"/>
                <w:b/>
                <w:bCs/>
                <w:sz w:val="32"/>
                <w:szCs w:val="32"/>
              </w:rPr>
              <w:t>单位</w:t>
            </w:r>
          </w:p>
        </w:tc>
        <w:tc>
          <w:tcPr>
            <w:tcW w:w="1276" w:type="dxa"/>
            <w:shd w:val="clear" w:color="auto" w:fill="C6D9F0" w:themeFill="text2" w:themeFillTint="33"/>
            <w:vAlign w:val="center"/>
          </w:tcPr>
          <w:p w14:paraId="28513CEF">
            <w:pPr>
              <w:spacing w:line="440" w:lineRule="exact"/>
              <w:jc w:val="center"/>
              <w:rPr>
                <w:rFonts w:ascii="黑体" w:eastAsia="黑体"/>
                <w:b/>
                <w:bCs/>
                <w:sz w:val="32"/>
                <w:szCs w:val="32"/>
              </w:rPr>
            </w:pPr>
            <w:r>
              <w:rPr>
                <w:rFonts w:hint="eastAsia" w:ascii="黑体" w:eastAsia="黑体"/>
                <w:b/>
                <w:bCs/>
                <w:sz w:val="32"/>
                <w:szCs w:val="32"/>
              </w:rPr>
              <w:t>统计数</w:t>
            </w:r>
          </w:p>
        </w:tc>
      </w:tr>
      <w:tr w14:paraId="1F94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6EA728A0">
            <w:pPr>
              <w:spacing w:line="440" w:lineRule="exact"/>
              <w:rPr>
                <w:rFonts w:ascii="仿宋_GB2312" w:eastAsia="仿宋_GB2312"/>
                <w:sz w:val="32"/>
                <w:szCs w:val="32"/>
              </w:rPr>
            </w:pPr>
            <w:r>
              <w:rPr>
                <w:rFonts w:hint="eastAsia" w:ascii="仿宋_GB2312" w:eastAsia="仿宋_GB2312"/>
                <w:sz w:val="32"/>
                <w:szCs w:val="32"/>
              </w:rPr>
              <w:t>（一）收到申请数</w:t>
            </w:r>
          </w:p>
        </w:tc>
        <w:tc>
          <w:tcPr>
            <w:tcW w:w="1276" w:type="dxa"/>
            <w:vAlign w:val="center"/>
          </w:tcPr>
          <w:p w14:paraId="7F00B175">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714F4A80">
            <w:pPr>
              <w:spacing w:line="440" w:lineRule="exact"/>
              <w:jc w:val="center"/>
              <w:rPr>
                <w:rFonts w:ascii="仿宋_GB2312" w:eastAsia="仿宋_GB2312"/>
                <w:sz w:val="32"/>
                <w:szCs w:val="32"/>
              </w:rPr>
            </w:pPr>
            <w:r>
              <w:rPr>
                <w:rFonts w:ascii="仿宋_GB2312" w:eastAsia="仿宋_GB2312"/>
                <w:sz w:val="32"/>
                <w:szCs w:val="32"/>
              </w:rPr>
              <w:t>0</w:t>
            </w:r>
          </w:p>
        </w:tc>
      </w:tr>
      <w:tr w14:paraId="12E9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B03E924">
            <w:pPr>
              <w:spacing w:line="440" w:lineRule="exact"/>
              <w:rPr>
                <w:rFonts w:ascii="仿宋_GB2312" w:eastAsia="仿宋_GB2312"/>
                <w:sz w:val="32"/>
                <w:szCs w:val="32"/>
              </w:rPr>
            </w:pPr>
            <w:r>
              <w:rPr>
                <w:rFonts w:ascii="仿宋_GB2312" w:eastAsia="仿宋_GB2312"/>
                <w:sz w:val="32"/>
                <w:szCs w:val="32"/>
              </w:rPr>
              <w:t xml:space="preserve">     1.</w:t>
            </w:r>
            <w:r>
              <w:rPr>
                <w:rFonts w:hint="eastAsia" w:ascii="仿宋_GB2312" w:eastAsia="仿宋_GB2312"/>
                <w:sz w:val="32"/>
                <w:szCs w:val="32"/>
              </w:rPr>
              <w:t>当面申请数</w:t>
            </w:r>
          </w:p>
        </w:tc>
        <w:tc>
          <w:tcPr>
            <w:tcW w:w="1276" w:type="dxa"/>
            <w:vAlign w:val="center"/>
          </w:tcPr>
          <w:p w14:paraId="6BEA4FD3">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42C8C8E9">
            <w:pPr>
              <w:spacing w:line="440" w:lineRule="exact"/>
              <w:jc w:val="center"/>
              <w:rPr>
                <w:rFonts w:ascii="仿宋_GB2312" w:eastAsia="仿宋_GB2312"/>
                <w:sz w:val="32"/>
                <w:szCs w:val="32"/>
              </w:rPr>
            </w:pPr>
            <w:r>
              <w:rPr>
                <w:rFonts w:ascii="仿宋_GB2312" w:eastAsia="仿宋_GB2312"/>
                <w:sz w:val="32"/>
                <w:szCs w:val="32"/>
              </w:rPr>
              <w:t>0</w:t>
            </w:r>
          </w:p>
        </w:tc>
      </w:tr>
      <w:tr w14:paraId="2D35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1553237B">
            <w:pPr>
              <w:spacing w:line="440" w:lineRule="exact"/>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传真申请数</w:t>
            </w:r>
          </w:p>
        </w:tc>
        <w:tc>
          <w:tcPr>
            <w:tcW w:w="1276" w:type="dxa"/>
            <w:vAlign w:val="center"/>
          </w:tcPr>
          <w:p w14:paraId="6B737806">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569B95F7">
            <w:pPr>
              <w:spacing w:line="440" w:lineRule="exact"/>
              <w:jc w:val="center"/>
              <w:rPr>
                <w:rFonts w:ascii="仿宋_GB2312" w:eastAsia="仿宋_GB2312"/>
                <w:sz w:val="32"/>
                <w:szCs w:val="32"/>
              </w:rPr>
            </w:pPr>
            <w:r>
              <w:rPr>
                <w:rFonts w:ascii="仿宋_GB2312" w:eastAsia="仿宋_GB2312"/>
                <w:sz w:val="32"/>
                <w:szCs w:val="32"/>
              </w:rPr>
              <w:t>0</w:t>
            </w:r>
          </w:p>
        </w:tc>
      </w:tr>
      <w:tr w14:paraId="1861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DB6C29B">
            <w:pPr>
              <w:spacing w:line="440" w:lineRule="exact"/>
              <w:rPr>
                <w:rFonts w:ascii="仿宋_GB2312" w:eastAsia="仿宋_GB2312"/>
                <w:sz w:val="32"/>
                <w:szCs w:val="32"/>
              </w:rPr>
            </w:pPr>
            <w:r>
              <w:rPr>
                <w:rFonts w:ascii="仿宋_GB2312" w:eastAsia="仿宋_GB2312"/>
                <w:sz w:val="32"/>
                <w:szCs w:val="32"/>
              </w:rPr>
              <w:t xml:space="preserve">     3.</w:t>
            </w:r>
            <w:r>
              <w:rPr>
                <w:rFonts w:hint="eastAsia" w:ascii="仿宋_GB2312" w:eastAsia="仿宋_GB2312"/>
                <w:sz w:val="32"/>
                <w:szCs w:val="32"/>
              </w:rPr>
              <w:t>网络申请数</w:t>
            </w:r>
          </w:p>
        </w:tc>
        <w:tc>
          <w:tcPr>
            <w:tcW w:w="1276" w:type="dxa"/>
            <w:vAlign w:val="center"/>
          </w:tcPr>
          <w:p w14:paraId="087285A0">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06E4BDE3">
            <w:pPr>
              <w:spacing w:line="440" w:lineRule="exact"/>
              <w:jc w:val="center"/>
              <w:rPr>
                <w:rFonts w:ascii="仿宋_GB2312" w:eastAsia="仿宋_GB2312"/>
                <w:sz w:val="32"/>
                <w:szCs w:val="32"/>
              </w:rPr>
            </w:pPr>
            <w:r>
              <w:rPr>
                <w:rFonts w:ascii="仿宋_GB2312" w:eastAsia="仿宋_GB2312"/>
                <w:sz w:val="32"/>
                <w:szCs w:val="32"/>
              </w:rPr>
              <w:t>0</w:t>
            </w:r>
          </w:p>
        </w:tc>
      </w:tr>
      <w:tr w14:paraId="0A8F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A662A4E">
            <w:pPr>
              <w:spacing w:line="440" w:lineRule="exact"/>
              <w:rPr>
                <w:rFonts w:ascii="仿宋_GB2312" w:eastAsia="仿宋_GB2312"/>
                <w:sz w:val="32"/>
                <w:szCs w:val="32"/>
              </w:rPr>
            </w:pPr>
            <w:r>
              <w:rPr>
                <w:rFonts w:ascii="仿宋_GB2312" w:eastAsia="仿宋_GB2312"/>
                <w:sz w:val="32"/>
                <w:szCs w:val="32"/>
              </w:rPr>
              <w:t xml:space="preserve">     4.</w:t>
            </w:r>
            <w:r>
              <w:rPr>
                <w:rFonts w:hint="eastAsia" w:ascii="仿宋_GB2312" w:eastAsia="仿宋_GB2312"/>
                <w:sz w:val="32"/>
                <w:szCs w:val="32"/>
              </w:rPr>
              <w:t>信函申请数</w:t>
            </w:r>
          </w:p>
        </w:tc>
        <w:tc>
          <w:tcPr>
            <w:tcW w:w="1276" w:type="dxa"/>
            <w:vAlign w:val="center"/>
          </w:tcPr>
          <w:p w14:paraId="7431B0A7">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70E8E022">
            <w:pPr>
              <w:spacing w:line="440" w:lineRule="exact"/>
              <w:jc w:val="center"/>
              <w:rPr>
                <w:rFonts w:ascii="仿宋_GB2312" w:eastAsia="仿宋_GB2312"/>
                <w:sz w:val="32"/>
                <w:szCs w:val="32"/>
              </w:rPr>
            </w:pPr>
            <w:r>
              <w:rPr>
                <w:rFonts w:ascii="仿宋_GB2312" w:eastAsia="仿宋_GB2312"/>
                <w:sz w:val="32"/>
                <w:szCs w:val="32"/>
              </w:rPr>
              <w:t>0</w:t>
            </w:r>
          </w:p>
        </w:tc>
      </w:tr>
      <w:tr w14:paraId="4CAD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4F709DA">
            <w:pPr>
              <w:spacing w:line="440" w:lineRule="exact"/>
              <w:rPr>
                <w:rFonts w:ascii="仿宋_GB2312" w:eastAsia="仿宋_GB2312"/>
                <w:sz w:val="32"/>
                <w:szCs w:val="32"/>
              </w:rPr>
            </w:pPr>
            <w:r>
              <w:rPr>
                <w:rFonts w:hint="eastAsia" w:ascii="仿宋_GB2312" w:eastAsia="仿宋_GB2312"/>
                <w:sz w:val="32"/>
                <w:szCs w:val="32"/>
              </w:rPr>
              <w:t>（二）申请办结数</w:t>
            </w:r>
          </w:p>
        </w:tc>
        <w:tc>
          <w:tcPr>
            <w:tcW w:w="1276" w:type="dxa"/>
            <w:vAlign w:val="center"/>
          </w:tcPr>
          <w:p w14:paraId="102DF532">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2169B6B9">
            <w:pPr>
              <w:spacing w:line="440" w:lineRule="exact"/>
              <w:jc w:val="center"/>
              <w:rPr>
                <w:rFonts w:ascii="仿宋_GB2312" w:eastAsia="仿宋_GB2312"/>
                <w:sz w:val="32"/>
                <w:szCs w:val="32"/>
              </w:rPr>
            </w:pPr>
            <w:r>
              <w:rPr>
                <w:rFonts w:ascii="仿宋_GB2312" w:eastAsia="仿宋_GB2312"/>
                <w:sz w:val="32"/>
                <w:szCs w:val="32"/>
              </w:rPr>
              <w:t>0</w:t>
            </w:r>
          </w:p>
        </w:tc>
      </w:tr>
      <w:tr w14:paraId="69F5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E33B085">
            <w:pPr>
              <w:spacing w:line="440" w:lineRule="exact"/>
              <w:rPr>
                <w:rFonts w:ascii="仿宋_GB2312" w:eastAsia="仿宋_GB2312"/>
                <w:sz w:val="32"/>
                <w:szCs w:val="32"/>
              </w:rPr>
            </w:pPr>
            <w:r>
              <w:rPr>
                <w:rFonts w:ascii="仿宋_GB2312" w:eastAsia="仿宋_GB2312"/>
                <w:sz w:val="32"/>
                <w:szCs w:val="32"/>
              </w:rPr>
              <w:t xml:space="preserve">     1.</w:t>
            </w:r>
            <w:r>
              <w:rPr>
                <w:rFonts w:hint="eastAsia" w:ascii="仿宋_GB2312" w:eastAsia="仿宋_GB2312"/>
                <w:sz w:val="32"/>
                <w:szCs w:val="32"/>
              </w:rPr>
              <w:t>按时办结数</w:t>
            </w:r>
          </w:p>
        </w:tc>
        <w:tc>
          <w:tcPr>
            <w:tcW w:w="1276" w:type="dxa"/>
            <w:vAlign w:val="center"/>
          </w:tcPr>
          <w:p w14:paraId="77730611">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07CDD89F">
            <w:pPr>
              <w:spacing w:line="440" w:lineRule="exact"/>
              <w:jc w:val="center"/>
              <w:rPr>
                <w:rFonts w:ascii="仿宋_GB2312" w:eastAsia="仿宋_GB2312"/>
                <w:sz w:val="32"/>
                <w:szCs w:val="32"/>
              </w:rPr>
            </w:pPr>
            <w:r>
              <w:rPr>
                <w:rFonts w:ascii="仿宋_GB2312" w:eastAsia="仿宋_GB2312"/>
                <w:sz w:val="32"/>
                <w:szCs w:val="32"/>
              </w:rPr>
              <w:t>0</w:t>
            </w:r>
          </w:p>
        </w:tc>
      </w:tr>
      <w:tr w14:paraId="2F95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360DE61C">
            <w:pPr>
              <w:spacing w:line="440" w:lineRule="exact"/>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延期办结数</w:t>
            </w:r>
          </w:p>
        </w:tc>
        <w:tc>
          <w:tcPr>
            <w:tcW w:w="1276" w:type="dxa"/>
            <w:vAlign w:val="center"/>
          </w:tcPr>
          <w:p w14:paraId="406ED94B">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55150921">
            <w:pPr>
              <w:spacing w:line="440" w:lineRule="exact"/>
              <w:jc w:val="center"/>
              <w:rPr>
                <w:rFonts w:ascii="仿宋_GB2312" w:eastAsia="仿宋_GB2312"/>
                <w:sz w:val="32"/>
                <w:szCs w:val="32"/>
              </w:rPr>
            </w:pPr>
            <w:r>
              <w:rPr>
                <w:rFonts w:ascii="仿宋_GB2312" w:eastAsia="仿宋_GB2312"/>
                <w:sz w:val="32"/>
                <w:szCs w:val="32"/>
              </w:rPr>
              <w:t>0</w:t>
            </w:r>
          </w:p>
        </w:tc>
      </w:tr>
      <w:tr w14:paraId="452E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9CB6176">
            <w:pPr>
              <w:spacing w:line="440" w:lineRule="exact"/>
              <w:rPr>
                <w:rFonts w:ascii="仿宋_GB2312" w:eastAsia="仿宋_GB2312"/>
                <w:sz w:val="32"/>
                <w:szCs w:val="32"/>
              </w:rPr>
            </w:pPr>
            <w:r>
              <w:rPr>
                <w:rFonts w:hint="eastAsia" w:ascii="仿宋_GB2312" w:eastAsia="仿宋_GB2312"/>
                <w:sz w:val="32"/>
                <w:szCs w:val="32"/>
              </w:rPr>
              <w:t>（三）申请答复数</w:t>
            </w:r>
          </w:p>
        </w:tc>
        <w:tc>
          <w:tcPr>
            <w:tcW w:w="1276" w:type="dxa"/>
            <w:vAlign w:val="center"/>
          </w:tcPr>
          <w:p w14:paraId="2AEFD949">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3A2554F8">
            <w:pPr>
              <w:spacing w:line="440" w:lineRule="exact"/>
              <w:jc w:val="center"/>
              <w:rPr>
                <w:rFonts w:ascii="仿宋_GB2312" w:eastAsia="仿宋_GB2312"/>
                <w:sz w:val="32"/>
                <w:szCs w:val="32"/>
              </w:rPr>
            </w:pPr>
            <w:r>
              <w:rPr>
                <w:rFonts w:ascii="仿宋_GB2312" w:eastAsia="仿宋_GB2312"/>
                <w:sz w:val="32"/>
                <w:szCs w:val="32"/>
              </w:rPr>
              <w:t>0</w:t>
            </w:r>
          </w:p>
        </w:tc>
      </w:tr>
      <w:tr w14:paraId="090F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535525D">
            <w:pPr>
              <w:spacing w:line="440" w:lineRule="exact"/>
              <w:rPr>
                <w:rFonts w:ascii="仿宋_GB2312" w:eastAsia="仿宋_GB2312"/>
                <w:sz w:val="32"/>
                <w:szCs w:val="32"/>
              </w:rPr>
            </w:pPr>
            <w:r>
              <w:rPr>
                <w:rFonts w:ascii="仿宋_GB2312" w:eastAsia="仿宋_GB2312"/>
                <w:sz w:val="32"/>
                <w:szCs w:val="32"/>
              </w:rPr>
              <w:t xml:space="preserve">     1.</w:t>
            </w:r>
            <w:r>
              <w:rPr>
                <w:rFonts w:hint="eastAsia" w:ascii="仿宋_GB2312" w:eastAsia="仿宋_GB2312"/>
                <w:sz w:val="32"/>
                <w:szCs w:val="32"/>
              </w:rPr>
              <w:t>属于已主动公开答复数</w:t>
            </w:r>
          </w:p>
        </w:tc>
        <w:tc>
          <w:tcPr>
            <w:tcW w:w="1276" w:type="dxa"/>
            <w:vAlign w:val="center"/>
          </w:tcPr>
          <w:p w14:paraId="245D7269">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3665A117">
            <w:pPr>
              <w:spacing w:line="440" w:lineRule="exact"/>
              <w:jc w:val="center"/>
              <w:rPr>
                <w:rFonts w:ascii="仿宋_GB2312" w:eastAsia="仿宋_GB2312"/>
                <w:sz w:val="32"/>
                <w:szCs w:val="32"/>
              </w:rPr>
            </w:pPr>
            <w:r>
              <w:rPr>
                <w:rFonts w:ascii="仿宋_GB2312" w:eastAsia="仿宋_GB2312"/>
                <w:sz w:val="32"/>
                <w:szCs w:val="32"/>
              </w:rPr>
              <w:t>0</w:t>
            </w:r>
          </w:p>
        </w:tc>
      </w:tr>
      <w:tr w14:paraId="070B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7B4E5698">
            <w:pPr>
              <w:spacing w:line="440" w:lineRule="exact"/>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同意公开答复数</w:t>
            </w:r>
          </w:p>
        </w:tc>
        <w:tc>
          <w:tcPr>
            <w:tcW w:w="1276" w:type="dxa"/>
            <w:vAlign w:val="center"/>
          </w:tcPr>
          <w:p w14:paraId="23211A2F">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341B8499">
            <w:pPr>
              <w:spacing w:line="440" w:lineRule="exact"/>
              <w:jc w:val="center"/>
              <w:rPr>
                <w:rFonts w:ascii="仿宋_GB2312" w:eastAsia="仿宋_GB2312"/>
                <w:sz w:val="32"/>
                <w:szCs w:val="32"/>
              </w:rPr>
            </w:pPr>
            <w:r>
              <w:rPr>
                <w:rFonts w:ascii="仿宋_GB2312" w:eastAsia="仿宋_GB2312"/>
                <w:sz w:val="32"/>
                <w:szCs w:val="32"/>
              </w:rPr>
              <w:t>0</w:t>
            </w:r>
          </w:p>
        </w:tc>
      </w:tr>
      <w:tr w14:paraId="29A8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5BAB635">
            <w:pPr>
              <w:spacing w:line="440" w:lineRule="exact"/>
              <w:rPr>
                <w:rFonts w:ascii="仿宋_GB2312" w:eastAsia="仿宋_GB2312"/>
                <w:sz w:val="32"/>
                <w:szCs w:val="32"/>
              </w:rPr>
            </w:pPr>
            <w:r>
              <w:rPr>
                <w:rFonts w:ascii="仿宋_GB2312" w:eastAsia="仿宋_GB2312"/>
                <w:sz w:val="32"/>
                <w:szCs w:val="32"/>
              </w:rPr>
              <w:t xml:space="preserve">     3.</w:t>
            </w:r>
            <w:r>
              <w:rPr>
                <w:rFonts w:hint="eastAsia" w:ascii="仿宋_GB2312" w:eastAsia="仿宋_GB2312"/>
                <w:sz w:val="32"/>
                <w:szCs w:val="32"/>
              </w:rPr>
              <w:t>同意部分公开答复数</w:t>
            </w:r>
          </w:p>
        </w:tc>
        <w:tc>
          <w:tcPr>
            <w:tcW w:w="1276" w:type="dxa"/>
            <w:vAlign w:val="center"/>
          </w:tcPr>
          <w:p w14:paraId="0F386DE9">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3012B95B">
            <w:pPr>
              <w:spacing w:line="440" w:lineRule="exact"/>
              <w:jc w:val="center"/>
              <w:rPr>
                <w:rFonts w:ascii="仿宋_GB2312" w:eastAsia="仿宋_GB2312"/>
                <w:sz w:val="32"/>
                <w:szCs w:val="32"/>
              </w:rPr>
            </w:pPr>
            <w:r>
              <w:rPr>
                <w:rFonts w:ascii="仿宋_GB2312" w:eastAsia="仿宋_GB2312"/>
                <w:sz w:val="32"/>
                <w:szCs w:val="32"/>
              </w:rPr>
              <w:t>0</w:t>
            </w:r>
          </w:p>
        </w:tc>
      </w:tr>
      <w:tr w14:paraId="6740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18FC09B">
            <w:pPr>
              <w:spacing w:line="440" w:lineRule="exact"/>
              <w:rPr>
                <w:rFonts w:ascii="仿宋_GB2312" w:eastAsia="仿宋_GB2312"/>
                <w:sz w:val="32"/>
                <w:szCs w:val="32"/>
              </w:rPr>
            </w:pPr>
            <w:r>
              <w:rPr>
                <w:rFonts w:ascii="仿宋_GB2312" w:eastAsia="仿宋_GB2312"/>
                <w:sz w:val="32"/>
                <w:szCs w:val="32"/>
              </w:rPr>
              <w:t xml:space="preserve">     4.</w:t>
            </w:r>
            <w:r>
              <w:rPr>
                <w:rFonts w:hint="eastAsia" w:ascii="仿宋_GB2312" w:eastAsia="仿宋_GB2312"/>
                <w:sz w:val="32"/>
                <w:szCs w:val="32"/>
              </w:rPr>
              <w:t>不同意公开答复数</w:t>
            </w:r>
          </w:p>
        </w:tc>
        <w:tc>
          <w:tcPr>
            <w:tcW w:w="1276" w:type="dxa"/>
            <w:vAlign w:val="center"/>
          </w:tcPr>
          <w:p w14:paraId="4A243CB7">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5803879E">
            <w:pPr>
              <w:spacing w:line="440" w:lineRule="exact"/>
              <w:jc w:val="center"/>
              <w:rPr>
                <w:rFonts w:ascii="仿宋_GB2312" w:eastAsia="仿宋_GB2312"/>
                <w:sz w:val="32"/>
                <w:szCs w:val="32"/>
              </w:rPr>
            </w:pPr>
            <w:r>
              <w:rPr>
                <w:rFonts w:ascii="仿宋_GB2312" w:eastAsia="仿宋_GB2312"/>
                <w:sz w:val="32"/>
                <w:szCs w:val="32"/>
              </w:rPr>
              <w:t>0</w:t>
            </w:r>
          </w:p>
        </w:tc>
      </w:tr>
      <w:tr w14:paraId="141F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49C84380">
            <w:pPr>
              <w:spacing w:line="44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其中：涉及国家秘密</w:t>
            </w:r>
          </w:p>
        </w:tc>
        <w:tc>
          <w:tcPr>
            <w:tcW w:w="1276" w:type="dxa"/>
            <w:vAlign w:val="center"/>
          </w:tcPr>
          <w:p w14:paraId="25FD96BB">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2518ADAD">
            <w:pPr>
              <w:spacing w:line="440" w:lineRule="exact"/>
              <w:jc w:val="center"/>
              <w:rPr>
                <w:rFonts w:ascii="仿宋_GB2312" w:eastAsia="仿宋_GB2312"/>
                <w:sz w:val="32"/>
                <w:szCs w:val="32"/>
              </w:rPr>
            </w:pPr>
            <w:r>
              <w:rPr>
                <w:rFonts w:ascii="仿宋_GB2312" w:eastAsia="仿宋_GB2312"/>
                <w:sz w:val="32"/>
                <w:szCs w:val="32"/>
              </w:rPr>
              <w:t>0</w:t>
            </w:r>
          </w:p>
        </w:tc>
      </w:tr>
      <w:tr w14:paraId="53BB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3E92EF0">
            <w:pPr>
              <w:spacing w:line="44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涉及商业秘密</w:t>
            </w:r>
          </w:p>
        </w:tc>
        <w:tc>
          <w:tcPr>
            <w:tcW w:w="1276" w:type="dxa"/>
            <w:vAlign w:val="center"/>
          </w:tcPr>
          <w:p w14:paraId="1382F508">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5646AF0E">
            <w:pPr>
              <w:spacing w:line="440" w:lineRule="exact"/>
              <w:jc w:val="center"/>
              <w:rPr>
                <w:rFonts w:ascii="仿宋_GB2312" w:eastAsia="仿宋_GB2312"/>
                <w:sz w:val="32"/>
                <w:szCs w:val="32"/>
              </w:rPr>
            </w:pPr>
            <w:r>
              <w:rPr>
                <w:rFonts w:ascii="仿宋_GB2312" w:eastAsia="仿宋_GB2312"/>
                <w:sz w:val="32"/>
                <w:szCs w:val="32"/>
              </w:rPr>
              <w:t>0</w:t>
            </w:r>
          </w:p>
        </w:tc>
      </w:tr>
      <w:tr w14:paraId="664A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D1CBFBA">
            <w:pPr>
              <w:spacing w:line="44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涉及个人隐私</w:t>
            </w:r>
          </w:p>
        </w:tc>
        <w:tc>
          <w:tcPr>
            <w:tcW w:w="1276" w:type="dxa"/>
            <w:vAlign w:val="center"/>
          </w:tcPr>
          <w:p w14:paraId="7D5C9C65">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00F088F5">
            <w:pPr>
              <w:spacing w:line="440" w:lineRule="exact"/>
              <w:jc w:val="center"/>
              <w:rPr>
                <w:rFonts w:ascii="仿宋_GB2312" w:eastAsia="仿宋_GB2312"/>
                <w:sz w:val="32"/>
                <w:szCs w:val="32"/>
              </w:rPr>
            </w:pPr>
            <w:r>
              <w:rPr>
                <w:rFonts w:ascii="仿宋_GB2312" w:eastAsia="仿宋_GB2312"/>
                <w:sz w:val="32"/>
                <w:szCs w:val="32"/>
              </w:rPr>
              <w:t>0</w:t>
            </w:r>
          </w:p>
        </w:tc>
      </w:tr>
      <w:tr w14:paraId="30B5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D6986EB">
            <w:pPr>
              <w:spacing w:line="44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危及国家安全、公共安全、经济安全和社会稳定</w:t>
            </w:r>
          </w:p>
        </w:tc>
        <w:tc>
          <w:tcPr>
            <w:tcW w:w="1276" w:type="dxa"/>
            <w:vAlign w:val="center"/>
          </w:tcPr>
          <w:p w14:paraId="771D635D">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2176E5CE">
            <w:pPr>
              <w:spacing w:line="440" w:lineRule="exact"/>
              <w:jc w:val="center"/>
              <w:rPr>
                <w:rFonts w:ascii="仿宋_GB2312" w:eastAsia="仿宋_GB2312"/>
                <w:sz w:val="32"/>
                <w:szCs w:val="32"/>
              </w:rPr>
            </w:pPr>
            <w:r>
              <w:rPr>
                <w:rFonts w:ascii="仿宋_GB2312" w:eastAsia="仿宋_GB2312"/>
                <w:sz w:val="32"/>
                <w:szCs w:val="32"/>
              </w:rPr>
              <w:t>0</w:t>
            </w:r>
          </w:p>
        </w:tc>
      </w:tr>
      <w:tr w14:paraId="3629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5A737B0A">
            <w:pPr>
              <w:spacing w:line="44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不是《条例》所指政府信息</w:t>
            </w:r>
          </w:p>
        </w:tc>
        <w:tc>
          <w:tcPr>
            <w:tcW w:w="1276" w:type="dxa"/>
            <w:vAlign w:val="center"/>
          </w:tcPr>
          <w:p w14:paraId="00C63357">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42CA59FB">
            <w:pPr>
              <w:spacing w:line="440" w:lineRule="exact"/>
              <w:jc w:val="center"/>
              <w:rPr>
                <w:rFonts w:ascii="仿宋_GB2312" w:eastAsia="仿宋_GB2312"/>
                <w:sz w:val="32"/>
                <w:szCs w:val="32"/>
              </w:rPr>
            </w:pPr>
            <w:r>
              <w:rPr>
                <w:rFonts w:ascii="仿宋_GB2312" w:eastAsia="仿宋_GB2312"/>
                <w:sz w:val="32"/>
                <w:szCs w:val="32"/>
              </w:rPr>
              <w:t>0</w:t>
            </w:r>
          </w:p>
        </w:tc>
      </w:tr>
      <w:tr w14:paraId="373D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6A7A1ADE">
            <w:pPr>
              <w:spacing w:line="44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法律法规规定的其他情形</w:t>
            </w:r>
          </w:p>
        </w:tc>
        <w:tc>
          <w:tcPr>
            <w:tcW w:w="1276" w:type="dxa"/>
            <w:vAlign w:val="center"/>
          </w:tcPr>
          <w:p w14:paraId="6893BF37">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0F074D6B">
            <w:pPr>
              <w:spacing w:line="440" w:lineRule="exact"/>
              <w:jc w:val="center"/>
              <w:rPr>
                <w:rFonts w:ascii="仿宋_GB2312" w:eastAsia="仿宋_GB2312"/>
                <w:sz w:val="32"/>
                <w:szCs w:val="32"/>
              </w:rPr>
            </w:pPr>
            <w:r>
              <w:rPr>
                <w:rFonts w:ascii="仿宋_GB2312" w:eastAsia="仿宋_GB2312"/>
                <w:sz w:val="32"/>
                <w:szCs w:val="32"/>
              </w:rPr>
              <w:t>0</w:t>
            </w:r>
          </w:p>
        </w:tc>
      </w:tr>
      <w:tr w14:paraId="6C93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463C8535">
            <w:pPr>
              <w:spacing w:line="440" w:lineRule="exact"/>
              <w:rPr>
                <w:rFonts w:ascii="仿宋_GB2312" w:eastAsia="仿宋_GB2312"/>
                <w:sz w:val="32"/>
                <w:szCs w:val="32"/>
              </w:rPr>
            </w:pPr>
            <w:r>
              <w:rPr>
                <w:rFonts w:ascii="仿宋_GB2312" w:eastAsia="仿宋_GB2312"/>
                <w:sz w:val="32"/>
                <w:szCs w:val="32"/>
              </w:rPr>
              <w:t xml:space="preserve">      5.</w:t>
            </w:r>
            <w:r>
              <w:rPr>
                <w:rFonts w:hint="eastAsia" w:ascii="仿宋_GB2312" w:eastAsia="仿宋_GB2312"/>
                <w:sz w:val="32"/>
                <w:szCs w:val="32"/>
              </w:rPr>
              <w:t>不属于本行政机关公开数</w:t>
            </w:r>
          </w:p>
        </w:tc>
        <w:tc>
          <w:tcPr>
            <w:tcW w:w="1276" w:type="dxa"/>
            <w:vAlign w:val="center"/>
          </w:tcPr>
          <w:p w14:paraId="2B4C6D1E">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2C2E88A5">
            <w:pPr>
              <w:spacing w:line="440" w:lineRule="exact"/>
              <w:jc w:val="center"/>
              <w:rPr>
                <w:rFonts w:ascii="仿宋_GB2312" w:eastAsia="仿宋_GB2312"/>
                <w:sz w:val="32"/>
                <w:szCs w:val="32"/>
              </w:rPr>
            </w:pPr>
            <w:r>
              <w:rPr>
                <w:rFonts w:ascii="仿宋_GB2312" w:eastAsia="仿宋_GB2312"/>
                <w:sz w:val="32"/>
                <w:szCs w:val="32"/>
              </w:rPr>
              <w:t>0</w:t>
            </w:r>
          </w:p>
        </w:tc>
      </w:tr>
      <w:tr w14:paraId="7978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197F1A58">
            <w:pPr>
              <w:spacing w:line="440" w:lineRule="exact"/>
              <w:rPr>
                <w:rFonts w:ascii="仿宋_GB2312" w:eastAsia="仿宋_GB2312"/>
                <w:sz w:val="32"/>
                <w:szCs w:val="32"/>
              </w:rPr>
            </w:pPr>
            <w:r>
              <w:rPr>
                <w:rFonts w:ascii="仿宋_GB2312" w:eastAsia="仿宋_GB2312"/>
                <w:sz w:val="32"/>
                <w:szCs w:val="32"/>
              </w:rPr>
              <w:t xml:space="preserve">      6.</w:t>
            </w:r>
            <w:r>
              <w:rPr>
                <w:rFonts w:hint="eastAsia" w:ascii="仿宋_GB2312" w:eastAsia="仿宋_GB2312"/>
                <w:sz w:val="32"/>
                <w:szCs w:val="32"/>
              </w:rPr>
              <w:t>申请信息不存在数</w:t>
            </w:r>
          </w:p>
        </w:tc>
        <w:tc>
          <w:tcPr>
            <w:tcW w:w="1276" w:type="dxa"/>
            <w:vAlign w:val="center"/>
          </w:tcPr>
          <w:p w14:paraId="4F8812A0">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4D67393B">
            <w:pPr>
              <w:spacing w:line="440" w:lineRule="exact"/>
              <w:jc w:val="center"/>
              <w:rPr>
                <w:rFonts w:ascii="仿宋_GB2312" w:eastAsia="仿宋_GB2312"/>
                <w:sz w:val="32"/>
                <w:szCs w:val="32"/>
              </w:rPr>
            </w:pPr>
            <w:r>
              <w:rPr>
                <w:rFonts w:ascii="仿宋_GB2312" w:eastAsia="仿宋_GB2312"/>
                <w:sz w:val="32"/>
                <w:szCs w:val="32"/>
              </w:rPr>
              <w:t>0</w:t>
            </w:r>
          </w:p>
        </w:tc>
      </w:tr>
      <w:tr w14:paraId="7335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E71B086">
            <w:pPr>
              <w:spacing w:line="440" w:lineRule="exact"/>
              <w:rPr>
                <w:rFonts w:ascii="仿宋_GB2312" w:eastAsia="仿宋_GB2312"/>
                <w:sz w:val="32"/>
                <w:szCs w:val="32"/>
              </w:rPr>
            </w:pPr>
            <w:r>
              <w:rPr>
                <w:rFonts w:ascii="仿宋_GB2312" w:eastAsia="仿宋_GB2312"/>
                <w:sz w:val="32"/>
                <w:szCs w:val="32"/>
              </w:rPr>
              <w:t xml:space="preserve">      7.</w:t>
            </w:r>
            <w:r>
              <w:rPr>
                <w:rFonts w:hint="eastAsia" w:ascii="仿宋_GB2312" w:eastAsia="仿宋_GB2312"/>
                <w:sz w:val="32"/>
                <w:szCs w:val="32"/>
              </w:rPr>
              <w:t>告知作出更改补充数</w:t>
            </w:r>
          </w:p>
        </w:tc>
        <w:tc>
          <w:tcPr>
            <w:tcW w:w="1276" w:type="dxa"/>
            <w:vAlign w:val="center"/>
          </w:tcPr>
          <w:p w14:paraId="279C2287">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vAlign w:val="center"/>
          </w:tcPr>
          <w:p w14:paraId="53CA080B">
            <w:pPr>
              <w:spacing w:line="440" w:lineRule="exact"/>
              <w:jc w:val="center"/>
              <w:rPr>
                <w:rFonts w:ascii="仿宋_GB2312" w:eastAsia="仿宋_GB2312"/>
                <w:sz w:val="32"/>
                <w:szCs w:val="32"/>
              </w:rPr>
            </w:pPr>
            <w:r>
              <w:rPr>
                <w:rFonts w:ascii="仿宋_GB2312" w:eastAsia="仿宋_GB2312"/>
                <w:sz w:val="32"/>
                <w:szCs w:val="32"/>
              </w:rPr>
              <w:t>0</w:t>
            </w:r>
          </w:p>
        </w:tc>
      </w:tr>
      <w:tr w14:paraId="25AA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Borders>
              <w:bottom w:val="single" w:color="auto" w:sz="4" w:space="0"/>
            </w:tcBorders>
          </w:tcPr>
          <w:p w14:paraId="11D4FE4D">
            <w:pPr>
              <w:spacing w:line="440" w:lineRule="exact"/>
              <w:rPr>
                <w:rFonts w:ascii="仿宋_GB2312" w:eastAsia="仿宋_GB2312"/>
                <w:sz w:val="32"/>
                <w:szCs w:val="32"/>
              </w:rPr>
            </w:pPr>
            <w:r>
              <w:rPr>
                <w:rFonts w:ascii="仿宋_GB2312" w:eastAsia="仿宋_GB2312"/>
                <w:sz w:val="32"/>
                <w:szCs w:val="32"/>
              </w:rPr>
              <w:t xml:space="preserve">      8.</w:t>
            </w:r>
            <w:r>
              <w:rPr>
                <w:rFonts w:hint="eastAsia" w:ascii="仿宋_GB2312" w:eastAsia="仿宋_GB2312"/>
                <w:sz w:val="32"/>
                <w:szCs w:val="32"/>
              </w:rPr>
              <w:t>告知通过转其他途径办理数</w:t>
            </w:r>
          </w:p>
        </w:tc>
        <w:tc>
          <w:tcPr>
            <w:tcW w:w="1276" w:type="dxa"/>
            <w:tcBorders>
              <w:bottom w:val="single" w:color="auto" w:sz="4" w:space="0"/>
            </w:tcBorders>
            <w:vAlign w:val="center"/>
          </w:tcPr>
          <w:p w14:paraId="6E4BFF1F">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Borders>
              <w:bottom w:val="single" w:color="auto" w:sz="4" w:space="0"/>
            </w:tcBorders>
            <w:vAlign w:val="center"/>
          </w:tcPr>
          <w:p w14:paraId="4695BCB0">
            <w:pPr>
              <w:spacing w:line="440" w:lineRule="exact"/>
              <w:jc w:val="center"/>
              <w:rPr>
                <w:rFonts w:ascii="仿宋_GB2312" w:eastAsia="仿宋_GB2312"/>
                <w:sz w:val="32"/>
                <w:szCs w:val="32"/>
              </w:rPr>
            </w:pPr>
            <w:r>
              <w:rPr>
                <w:rFonts w:ascii="仿宋_GB2312" w:eastAsia="仿宋_GB2312"/>
                <w:sz w:val="32"/>
                <w:szCs w:val="32"/>
              </w:rPr>
              <w:t>0</w:t>
            </w:r>
          </w:p>
        </w:tc>
      </w:tr>
      <w:tr w14:paraId="43F1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61CC055A">
            <w:pPr>
              <w:spacing w:line="440" w:lineRule="exact"/>
              <w:rPr>
                <w:rFonts w:ascii="黑体" w:eastAsia="黑体"/>
                <w:sz w:val="32"/>
                <w:szCs w:val="32"/>
              </w:rPr>
            </w:pPr>
            <w:r>
              <w:rPr>
                <w:rFonts w:hint="eastAsia" w:ascii="黑体" w:eastAsia="黑体"/>
                <w:b/>
                <w:bCs/>
                <w:sz w:val="32"/>
                <w:szCs w:val="32"/>
              </w:rPr>
              <w:t>四、行政复议数量</w:t>
            </w:r>
          </w:p>
        </w:tc>
        <w:tc>
          <w:tcPr>
            <w:tcW w:w="1276" w:type="dxa"/>
            <w:shd w:val="clear" w:color="auto" w:fill="C6D9F0" w:themeFill="text2" w:themeFillTint="33"/>
            <w:vAlign w:val="center"/>
          </w:tcPr>
          <w:p w14:paraId="301FCFF9">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shd w:val="clear" w:color="auto" w:fill="C6D9F0" w:themeFill="text2" w:themeFillTint="33"/>
            <w:vAlign w:val="center"/>
          </w:tcPr>
          <w:p w14:paraId="5F54194C">
            <w:pPr>
              <w:spacing w:line="440" w:lineRule="exact"/>
              <w:jc w:val="center"/>
              <w:rPr>
                <w:rFonts w:ascii="仿宋_GB2312" w:eastAsia="仿宋_GB2312"/>
                <w:sz w:val="32"/>
                <w:szCs w:val="32"/>
              </w:rPr>
            </w:pPr>
            <w:r>
              <w:rPr>
                <w:rFonts w:ascii="仿宋_GB2312" w:eastAsia="仿宋_GB2312"/>
                <w:sz w:val="32"/>
                <w:szCs w:val="32"/>
              </w:rPr>
              <w:t>0</w:t>
            </w:r>
          </w:p>
        </w:tc>
      </w:tr>
      <w:tr w14:paraId="3F5B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364" w:type="dxa"/>
          </w:tcPr>
          <w:p w14:paraId="1EF598CD">
            <w:pPr>
              <w:spacing w:line="440" w:lineRule="exact"/>
              <w:rPr>
                <w:rFonts w:ascii="仿宋_GB2312" w:eastAsia="仿宋_GB2312"/>
                <w:sz w:val="32"/>
                <w:szCs w:val="32"/>
              </w:rPr>
            </w:pPr>
            <w:r>
              <w:rPr>
                <w:rFonts w:hint="eastAsia" w:ascii="仿宋_GB2312" w:eastAsia="仿宋_GB2312"/>
                <w:sz w:val="32"/>
                <w:szCs w:val="32"/>
              </w:rPr>
              <w:t>（一）维持具体行政行为数</w:t>
            </w:r>
          </w:p>
        </w:tc>
        <w:tc>
          <w:tcPr>
            <w:tcW w:w="1276" w:type="dxa"/>
            <w:vAlign w:val="center"/>
          </w:tcPr>
          <w:p w14:paraId="050DC882">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Pr>
          <w:p w14:paraId="44ECB599">
            <w:pPr>
              <w:spacing w:line="440" w:lineRule="exact"/>
              <w:jc w:val="center"/>
              <w:rPr>
                <w:rFonts w:ascii="仿宋_GB2312" w:eastAsia="仿宋_GB2312"/>
                <w:sz w:val="32"/>
                <w:szCs w:val="32"/>
              </w:rPr>
            </w:pPr>
            <w:r>
              <w:rPr>
                <w:rFonts w:ascii="仿宋_GB2312" w:eastAsia="仿宋_GB2312"/>
                <w:sz w:val="32"/>
                <w:szCs w:val="32"/>
              </w:rPr>
              <w:t>0</w:t>
            </w:r>
          </w:p>
        </w:tc>
      </w:tr>
      <w:tr w14:paraId="2D19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7D2E420B">
            <w:pPr>
              <w:spacing w:line="440" w:lineRule="exact"/>
              <w:rPr>
                <w:rFonts w:ascii="仿宋_GB2312" w:eastAsia="仿宋_GB2312"/>
                <w:sz w:val="32"/>
                <w:szCs w:val="32"/>
              </w:rPr>
            </w:pPr>
            <w:r>
              <w:rPr>
                <w:rFonts w:hint="eastAsia" w:ascii="仿宋_GB2312" w:eastAsia="仿宋_GB2312"/>
                <w:sz w:val="32"/>
                <w:szCs w:val="32"/>
              </w:rPr>
              <w:t>（二）被依法纠错数</w:t>
            </w:r>
          </w:p>
        </w:tc>
        <w:tc>
          <w:tcPr>
            <w:tcW w:w="1276" w:type="dxa"/>
            <w:vAlign w:val="center"/>
          </w:tcPr>
          <w:p w14:paraId="4DB3FB9A">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Pr>
          <w:p w14:paraId="6D1DD0EE">
            <w:pPr>
              <w:spacing w:line="440" w:lineRule="exact"/>
              <w:jc w:val="center"/>
              <w:rPr>
                <w:rFonts w:ascii="仿宋_GB2312" w:eastAsia="仿宋_GB2312"/>
                <w:sz w:val="32"/>
                <w:szCs w:val="32"/>
              </w:rPr>
            </w:pPr>
            <w:r>
              <w:rPr>
                <w:rFonts w:ascii="仿宋_GB2312" w:eastAsia="仿宋_GB2312"/>
                <w:sz w:val="32"/>
                <w:szCs w:val="32"/>
              </w:rPr>
              <w:t>0</w:t>
            </w:r>
          </w:p>
        </w:tc>
      </w:tr>
      <w:tr w14:paraId="5CDD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Borders>
              <w:bottom w:val="single" w:color="auto" w:sz="4" w:space="0"/>
            </w:tcBorders>
          </w:tcPr>
          <w:p w14:paraId="43B3B3A9">
            <w:pPr>
              <w:spacing w:line="440" w:lineRule="exact"/>
              <w:rPr>
                <w:rFonts w:ascii="仿宋_GB2312" w:eastAsia="仿宋_GB2312"/>
                <w:sz w:val="32"/>
                <w:szCs w:val="32"/>
              </w:rPr>
            </w:pPr>
            <w:r>
              <w:rPr>
                <w:rFonts w:hint="eastAsia" w:ascii="仿宋_GB2312" w:eastAsia="仿宋_GB2312"/>
                <w:sz w:val="32"/>
                <w:szCs w:val="32"/>
              </w:rPr>
              <w:t>（三）其他情形数</w:t>
            </w:r>
          </w:p>
        </w:tc>
        <w:tc>
          <w:tcPr>
            <w:tcW w:w="1276" w:type="dxa"/>
            <w:tcBorders>
              <w:bottom w:val="single" w:color="auto" w:sz="4" w:space="0"/>
            </w:tcBorders>
            <w:vAlign w:val="center"/>
          </w:tcPr>
          <w:p w14:paraId="2896BE0E">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Borders>
              <w:bottom w:val="single" w:color="auto" w:sz="4" w:space="0"/>
            </w:tcBorders>
          </w:tcPr>
          <w:p w14:paraId="797B499A">
            <w:pPr>
              <w:spacing w:line="440" w:lineRule="exact"/>
              <w:jc w:val="center"/>
              <w:rPr>
                <w:rFonts w:ascii="仿宋_GB2312" w:eastAsia="仿宋_GB2312"/>
                <w:sz w:val="32"/>
                <w:szCs w:val="32"/>
              </w:rPr>
            </w:pPr>
            <w:r>
              <w:rPr>
                <w:rFonts w:ascii="仿宋_GB2312" w:eastAsia="仿宋_GB2312"/>
                <w:sz w:val="32"/>
                <w:szCs w:val="32"/>
              </w:rPr>
              <w:t>0</w:t>
            </w:r>
          </w:p>
        </w:tc>
      </w:tr>
      <w:tr w14:paraId="6D1C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097C2EFF">
            <w:pPr>
              <w:spacing w:line="440" w:lineRule="exact"/>
              <w:rPr>
                <w:rFonts w:ascii="黑体" w:eastAsia="黑体"/>
                <w:b/>
                <w:bCs/>
                <w:sz w:val="32"/>
                <w:szCs w:val="32"/>
              </w:rPr>
            </w:pPr>
            <w:r>
              <w:rPr>
                <w:rFonts w:hint="eastAsia" w:ascii="黑体" w:eastAsia="黑体"/>
                <w:b/>
                <w:bCs/>
                <w:sz w:val="32"/>
                <w:szCs w:val="32"/>
              </w:rPr>
              <w:t>五、行政诉讼数量</w:t>
            </w:r>
          </w:p>
        </w:tc>
        <w:tc>
          <w:tcPr>
            <w:tcW w:w="1276" w:type="dxa"/>
            <w:shd w:val="clear" w:color="auto" w:fill="C6D9F0" w:themeFill="text2" w:themeFillTint="33"/>
            <w:vAlign w:val="center"/>
          </w:tcPr>
          <w:p w14:paraId="2CF348FF">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shd w:val="clear" w:color="auto" w:fill="C6D9F0" w:themeFill="text2" w:themeFillTint="33"/>
            <w:vAlign w:val="center"/>
          </w:tcPr>
          <w:p w14:paraId="1A047F49">
            <w:pPr>
              <w:spacing w:line="440" w:lineRule="exact"/>
              <w:jc w:val="center"/>
              <w:rPr>
                <w:rFonts w:ascii="仿宋_GB2312" w:eastAsia="仿宋_GB2312"/>
                <w:sz w:val="32"/>
                <w:szCs w:val="32"/>
              </w:rPr>
            </w:pPr>
            <w:r>
              <w:rPr>
                <w:rFonts w:ascii="仿宋_GB2312" w:eastAsia="仿宋_GB2312"/>
                <w:sz w:val="32"/>
                <w:szCs w:val="32"/>
              </w:rPr>
              <w:t>0</w:t>
            </w:r>
          </w:p>
        </w:tc>
      </w:tr>
      <w:tr w14:paraId="7952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Borders>
              <w:bottom w:val="single" w:color="auto" w:sz="4" w:space="0"/>
            </w:tcBorders>
          </w:tcPr>
          <w:p w14:paraId="21BA41F6">
            <w:pPr>
              <w:spacing w:line="440" w:lineRule="exact"/>
              <w:rPr>
                <w:rFonts w:ascii="仿宋_GB2312" w:eastAsia="仿宋_GB2312"/>
                <w:sz w:val="32"/>
                <w:szCs w:val="32"/>
              </w:rPr>
            </w:pPr>
            <w:r>
              <w:rPr>
                <w:rFonts w:hint="eastAsia" w:ascii="仿宋_GB2312" w:eastAsia="仿宋_GB2312"/>
                <w:sz w:val="32"/>
                <w:szCs w:val="32"/>
              </w:rPr>
              <w:t>（一）维持具体行政行为或者驳回原告诉讼请求数</w:t>
            </w:r>
          </w:p>
        </w:tc>
        <w:tc>
          <w:tcPr>
            <w:tcW w:w="1276" w:type="dxa"/>
            <w:tcBorders>
              <w:bottom w:val="single" w:color="auto" w:sz="4" w:space="0"/>
            </w:tcBorders>
            <w:vAlign w:val="center"/>
          </w:tcPr>
          <w:p w14:paraId="102B4F9C">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Borders>
              <w:bottom w:val="single" w:color="auto" w:sz="4" w:space="0"/>
            </w:tcBorders>
          </w:tcPr>
          <w:p w14:paraId="243878D7">
            <w:pPr>
              <w:spacing w:line="440" w:lineRule="exact"/>
              <w:jc w:val="center"/>
              <w:rPr>
                <w:rFonts w:ascii="仿宋_GB2312" w:eastAsia="仿宋_GB2312"/>
                <w:sz w:val="32"/>
                <w:szCs w:val="32"/>
              </w:rPr>
            </w:pPr>
            <w:r>
              <w:rPr>
                <w:rFonts w:ascii="仿宋_GB2312" w:eastAsia="仿宋_GB2312"/>
                <w:sz w:val="32"/>
                <w:szCs w:val="32"/>
              </w:rPr>
              <w:t>0</w:t>
            </w:r>
          </w:p>
        </w:tc>
      </w:tr>
      <w:tr w14:paraId="4319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8DB3E2" w:themeFill="text2" w:themeFillTint="66"/>
            <w:vAlign w:val="center"/>
          </w:tcPr>
          <w:p w14:paraId="730CFED0">
            <w:pPr>
              <w:spacing w:line="440" w:lineRule="exact"/>
              <w:jc w:val="center"/>
              <w:rPr>
                <w:rFonts w:ascii="黑体" w:eastAsia="黑体"/>
                <w:b/>
                <w:bCs/>
                <w:sz w:val="32"/>
                <w:szCs w:val="32"/>
              </w:rPr>
            </w:pPr>
            <w:r>
              <w:rPr>
                <w:rFonts w:hint="eastAsia" w:ascii="黑体" w:eastAsia="黑体"/>
                <w:b/>
                <w:bCs/>
                <w:sz w:val="32"/>
                <w:szCs w:val="32"/>
              </w:rPr>
              <w:t>统</w:t>
            </w:r>
            <w:r>
              <w:rPr>
                <w:rFonts w:ascii="黑体" w:eastAsia="黑体"/>
                <w:b/>
                <w:bCs/>
                <w:sz w:val="32"/>
                <w:szCs w:val="32"/>
              </w:rPr>
              <w:t xml:space="preserve">   </w:t>
            </w:r>
            <w:r>
              <w:rPr>
                <w:rFonts w:hint="eastAsia" w:ascii="黑体" w:eastAsia="黑体"/>
                <w:b/>
                <w:bCs/>
                <w:sz w:val="32"/>
                <w:szCs w:val="32"/>
              </w:rPr>
              <w:t>计</w:t>
            </w:r>
            <w:r>
              <w:rPr>
                <w:rFonts w:ascii="黑体" w:eastAsia="黑体"/>
                <w:b/>
                <w:bCs/>
                <w:sz w:val="32"/>
                <w:szCs w:val="32"/>
              </w:rPr>
              <w:t xml:space="preserve">   </w:t>
            </w:r>
            <w:r>
              <w:rPr>
                <w:rFonts w:hint="eastAsia" w:ascii="黑体" w:eastAsia="黑体"/>
                <w:b/>
                <w:bCs/>
                <w:sz w:val="32"/>
                <w:szCs w:val="32"/>
              </w:rPr>
              <w:t>指</w:t>
            </w:r>
            <w:r>
              <w:rPr>
                <w:rFonts w:ascii="黑体" w:eastAsia="黑体"/>
                <w:b/>
                <w:bCs/>
                <w:sz w:val="32"/>
                <w:szCs w:val="32"/>
              </w:rPr>
              <w:t xml:space="preserve">   </w:t>
            </w:r>
            <w:r>
              <w:rPr>
                <w:rFonts w:hint="eastAsia" w:ascii="黑体" w:eastAsia="黑体"/>
                <w:b/>
                <w:bCs/>
                <w:sz w:val="32"/>
                <w:szCs w:val="32"/>
              </w:rPr>
              <w:t>标</w:t>
            </w:r>
          </w:p>
        </w:tc>
        <w:tc>
          <w:tcPr>
            <w:tcW w:w="1276" w:type="dxa"/>
            <w:shd w:val="clear" w:color="auto" w:fill="8DB3E2" w:themeFill="text2" w:themeFillTint="66"/>
            <w:vAlign w:val="center"/>
          </w:tcPr>
          <w:p w14:paraId="3BA99E44">
            <w:pPr>
              <w:spacing w:line="440" w:lineRule="exact"/>
              <w:jc w:val="center"/>
              <w:rPr>
                <w:rFonts w:ascii="黑体" w:eastAsia="黑体"/>
                <w:b/>
                <w:bCs/>
                <w:sz w:val="32"/>
                <w:szCs w:val="32"/>
              </w:rPr>
            </w:pPr>
            <w:r>
              <w:rPr>
                <w:rFonts w:hint="eastAsia" w:ascii="黑体" w:eastAsia="黑体"/>
                <w:b/>
                <w:bCs/>
                <w:sz w:val="32"/>
                <w:szCs w:val="32"/>
              </w:rPr>
              <w:t>单位</w:t>
            </w:r>
          </w:p>
        </w:tc>
        <w:tc>
          <w:tcPr>
            <w:tcW w:w="1276" w:type="dxa"/>
            <w:shd w:val="clear" w:color="auto" w:fill="8DB3E2" w:themeFill="text2" w:themeFillTint="66"/>
            <w:vAlign w:val="center"/>
          </w:tcPr>
          <w:p w14:paraId="2C0C1E98">
            <w:pPr>
              <w:spacing w:line="440" w:lineRule="exact"/>
              <w:jc w:val="center"/>
              <w:rPr>
                <w:rFonts w:ascii="黑体" w:eastAsia="黑体"/>
                <w:b/>
                <w:bCs/>
                <w:sz w:val="32"/>
                <w:szCs w:val="32"/>
              </w:rPr>
            </w:pPr>
            <w:r>
              <w:rPr>
                <w:rFonts w:hint="eastAsia" w:ascii="黑体" w:eastAsia="黑体"/>
                <w:b/>
                <w:bCs/>
                <w:sz w:val="32"/>
                <w:szCs w:val="32"/>
              </w:rPr>
              <w:t>统计数</w:t>
            </w:r>
          </w:p>
        </w:tc>
      </w:tr>
      <w:tr w14:paraId="7B7D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4A358E5F">
            <w:pPr>
              <w:spacing w:line="440" w:lineRule="exact"/>
              <w:rPr>
                <w:rFonts w:ascii="仿宋_GB2312" w:eastAsia="仿宋_GB2312"/>
                <w:sz w:val="32"/>
                <w:szCs w:val="32"/>
              </w:rPr>
            </w:pPr>
            <w:r>
              <w:rPr>
                <w:rFonts w:hint="eastAsia" w:ascii="仿宋_GB2312" w:eastAsia="仿宋_GB2312"/>
                <w:sz w:val="32"/>
                <w:szCs w:val="32"/>
              </w:rPr>
              <w:t>（二）被依法纠错数</w:t>
            </w:r>
          </w:p>
        </w:tc>
        <w:tc>
          <w:tcPr>
            <w:tcW w:w="1276" w:type="dxa"/>
            <w:vAlign w:val="center"/>
          </w:tcPr>
          <w:p w14:paraId="1F0C8895">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Pr>
          <w:p w14:paraId="68A4D64C">
            <w:pPr>
              <w:spacing w:line="440" w:lineRule="exact"/>
              <w:jc w:val="center"/>
              <w:rPr>
                <w:rFonts w:ascii="仿宋_GB2312" w:eastAsia="仿宋_GB2312"/>
                <w:sz w:val="32"/>
                <w:szCs w:val="32"/>
              </w:rPr>
            </w:pPr>
            <w:r>
              <w:rPr>
                <w:rFonts w:ascii="仿宋_GB2312" w:eastAsia="仿宋_GB2312"/>
                <w:sz w:val="32"/>
                <w:szCs w:val="32"/>
              </w:rPr>
              <w:t>0</w:t>
            </w:r>
          </w:p>
        </w:tc>
      </w:tr>
      <w:tr w14:paraId="6F28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Borders>
              <w:bottom w:val="single" w:color="auto" w:sz="4" w:space="0"/>
            </w:tcBorders>
          </w:tcPr>
          <w:p w14:paraId="1F4885CF">
            <w:pPr>
              <w:spacing w:line="440" w:lineRule="exact"/>
              <w:rPr>
                <w:rFonts w:ascii="仿宋_GB2312" w:eastAsia="仿宋_GB2312"/>
                <w:sz w:val="32"/>
                <w:szCs w:val="32"/>
              </w:rPr>
            </w:pPr>
            <w:r>
              <w:rPr>
                <w:rFonts w:hint="eastAsia" w:ascii="仿宋_GB2312" w:eastAsia="仿宋_GB2312"/>
                <w:sz w:val="32"/>
                <w:szCs w:val="32"/>
              </w:rPr>
              <w:t>（三）其他情形数</w:t>
            </w:r>
          </w:p>
        </w:tc>
        <w:tc>
          <w:tcPr>
            <w:tcW w:w="1276" w:type="dxa"/>
            <w:tcBorders>
              <w:bottom w:val="single" w:color="auto" w:sz="4" w:space="0"/>
            </w:tcBorders>
            <w:vAlign w:val="center"/>
          </w:tcPr>
          <w:p w14:paraId="4F3E1CE6">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tcBorders>
              <w:bottom w:val="single" w:color="auto" w:sz="4" w:space="0"/>
            </w:tcBorders>
            <w:vAlign w:val="center"/>
          </w:tcPr>
          <w:p w14:paraId="49D104DF">
            <w:pPr>
              <w:spacing w:line="440" w:lineRule="exact"/>
              <w:jc w:val="center"/>
              <w:rPr>
                <w:rFonts w:ascii="仿宋_GB2312" w:eastAsia="仿宋_GB2312"/>
                <w:sz w:val="32"/>
                <w:szCs w:val="32"/>
              </w:rPr>
            </w:pPr>
            <w:r>
              <w:rPr>
                <w:rFonts w:ascii="仿宋_GB2312" w:eastAsia="仿宋_GB2312"/>
                <w:sz w:val="32"/>
                <w:szCs w:val="32"/>
              </w:rPr>
              <w:t>0</w:t>
            </w:r>
          </w:p>
        </w:tc>
      </w:tr>
      <w:tr w14:paraId="7769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62B9FB5E">
            <w:pPr>
              <w:spacing w:line="440" w:lineRule="exact"/>
              <w:rPr>
                <w:rFonts w:ascii="黑体" w:eastAsia="黑体"/>
                <w:sz w:val="32"/>
                <w:szCs w:val="32"/>
              </w:rPr>
            </w:pPr>
            <w:r>
              <w:rPr>
                <w:rFonts w:hint="eastAsia" w:ascii="黑体" w:eastAsia="黑体"/>
                <w:b/>
                <w:bCs/>
                <w:sz w:val="32"/>
                <w:szCs w:val="32"/>
              </w:rPr>
              <w:t>六、举报投诉数量</w:t>
            </w:r>
          </w:p>
        </w:tc>
        <w:tc>
          <w:tcPr>
            <w:tcW w:w="1276" w:type="dxa"/>
            <w:shd w:val="clear" w:color="auto" w:fill="C6D9F0" w:themeFill="text2" w:themeFillTint="33"/>
            <w:vAlign w:val="center"/>
          </w:tcPr>
          <w:p w14:paraId="43E5FAFD">
            <w:pPr>
              <w:spacing w:line="440" w:lineRule="exact"/>
              <w:jc w:val="center"/>
              <w:rPr>
                <w:rFonts w:ascii="仿宋_GB2312" w:eastAsia="仿宋_GB2312"/>
                <w:sz w:val="32"/>
                <w:szCs w:val="32"/>
              </w:rPr>
            </w:pPr>
            <w:r>
              <w:rPr>
                <w:rFonts w:hint="eastAsia" w:ascii="仿宋_GB2312" w:eastAsia="仿宋_GB2312"/>
                <w:sz w:val="32"/>
                <w:szCs w:val="32"/>
              </w:rPr>
              <w:t>件</w:t>
            </w:r>
          </w:p>
        </w:tc>
        <w:tc>
          <w:tcPr>
            <w:tcW w:w="1276" w:type="dxa"/>
            <w:shd w:val="clear" w:color="auto" w:fill="C6D9F0" w:themeFill="text2" w:themeFillTint="33"/>
            <w:vAlign w:val="center"/>
          </w:tcPr>
          <w:p w14:paraId="78CF6A0C">
            <w:pPr>
              <w:spacing w:line="440" w:lineRule="exact"/>
              <w:jc w:val="center"/>
              <w:rPr>
                <w:rFonts w:ascii="仿宋_GB2312" w:eastAsia="仿宋_GB2312"/>
                <w:sz w:val="32"/>
                <w:szCs w:val="32"/>
              </w:rPr>
            </w:pPr>
            <w:r>
              <w:rPr>
                <w:rFonts w:ascii="仿宋_GB2312" w:eastAsia="仿宋_GB2312"/>
                <w:sz w:val="32"/>
                <w:szCs w:val="32"/>
              </w:rPr>
              <w:t>0</w:t>
            </w:r>
          </w:p>
        </w:tc>
      </w:tr>
      <w:tr w14:paraId="7D95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38E96F11">
            <w:pPr>
              <w:spacing w:line="440" w:lineRule="exact"/>
              <w:rPr>
                <w:rFonts w:ascii="黑体" w:eastAsia="黑体"/>
                <w:b/>
                <w:bCs/>
                <w:sz w:val="32"/>
                <w:szCs w:val="32"/>
              </w:rPr>
            </w:pPr>
            <w:r>
              <w:rPr>
                <w:rFonts w:hint="eastAsia" w:ascii="黑体" w:eastAsia="黑体"/>
                <w:b/>
                <w:bCs/>
                <w:sz w:val="32"/>
                <w:szCs w:val="32"/>
              </w:rPr>
              <w:t>七</w:t>
            </w:r>
            <w:r>
              <w:rPr>
                <w:rFonts w:ascii="黑体" w:eastAsia="黑体"/>
                <w:b/>
                <w:bCs/>
                <w:sz w:val="32"/>
                <w:szCs w:val="32"/>
              </w:rPr>
              <w:t>、</w:t>
            </w:r>
            <w:r>
              <w:rPr>
                <w:rFonts w:hint="eastAsia" w:ascii="黑体" w:eastAsia="黑体"/>
                <w:b/>
                <w:bCs/>
                <w:sz w:val="32"/>
                <w:szCs w:val="32"/>
              </w:rPr>
              <w:t>依</w:t>
            </w:r>
            <w:r>
              <w:rPr>
                <w:rFonts w:ascii="黑体" w:eastAsia="黑体"/>
                <w:b/>
                <w:bCs/>
                <w:sz w:val="32"/>
                <w:szCs w:val="32"/>
              </w:rPr>
              <w:t>申请公开</w:t>
            </w:r>
            <w:r>
              <w:rPr>
                <w:rFonts w:hint="eastAsia" w:ascii="黑体" w:eastAsia="黑体"/>
                <w:b/>
                <w:bCs/>
                <w:sz w:val="32"/>
                <w:szCs w:val="32"/>
              </w:rPr>
              <w:t>信息</w:t>
            </w:r>
            <w:r>
              <w:rPr>
                <w:rFonts w:ascii="黑体" w:eastAsia="黑体"/>
                <w:b/>
                <w:bCs/>
                <w:sz w:val="32"/>
                <w:szCs w:val="32"/>
              </w:rPr>
              <w:t>收取的费用</w:t>
            </w:r>
          </w:p>
        </w:tc>
        <w:tc>
          <w:tcPr>
            <w:tcW w:w="1276" w:type="dxa"/>
            <w:shd w:val="clear" w:color="auto" w:fill="C6D9F0" w:themeFill="text2" w:themeFillTint="33"/>
            <w:vAlign w:val="center"/>
          </w:tcPr>
          <w:p w14:paraId="1067665E">
            <w:pPr>
              <w:spacing w:line="440" w:lineRule="exact"/>
              <w:jc w:val="center"/>
              <w:rPr>
                <w:rFonts w:ascii="仿宋_GB2312" w:eastAsia="仿宋_GB2312"/>
                <w:sz w:val="32"/>
                <w:szCs w:val="32"/>
              </w:rPr>
            </w:pPr>
            <w:r>
              <w:rPr>
                <w:rFonts w:hint="eastAsia" w:ascii="仿宋_GB2312" w:eastAsia="仿宋_GB2312"/>
                <w:sz w:val="32"/>
                <w:szCs w:val="32"/>
              </w:rPr>
              <w:t>万元</w:t>
            </w:r>
          </w:p>
        </w:tc>
        <w:tc>
          <w:tcPr>
            <w:tcW w:w="1276" w:type="dxa"/>
            <w:shd w:val="clear" w:color="auto" w:fill="C6D9F0" w:themeFill="text2" w:themeFillTint="33"/>
            <w:vAlign w:val="center"/>
          </w:tcPr>
          <w:p w14:paraId="36CC35EC">
            <w:pPr>
              <w:spacing w:line="440" w:lineRule="exact"/>
              <w:jc w:val="center"/>
              <w:rPr>
                <w:rFonts w:ascii="仿宋_GB2312" w:eastAsia="仿宋_GB2312"/>
                <w:sz w:val="32"/>
                <w:szCs w:val="32"/>
              </w:rPr>
            </w:pPr>
            <w:r>
              <w:rPr>
                <w:rFonts w:hint="eastAsia" w:ascii="仿宋_GB2312" w:eastAsia="仿宋_GB2312"/>
                <w:sz w:val="32"/>
                <w:szCs w:val="32"/>
              </w:rPr>
              <w:t>0</w:t>
            </w:r>
          </w:p>
        </w:tc>
      </w:tr>
      <w:tr w14:paraId="1D95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0575EB85">
            <w:pPr>
              <w:spacing w:line="440" w:lineRule="exact"/>
              <w:rPr>
                <w:rFonts w:ascii="黑体" w:eastAsia="黑体"/>
                <w:sz w:val="32"/>
                <w:szCs w:val="32"/>
              </w:rPr>
            </w:pPr>
            <w:r>
              <w:rPr>
                <w:rFonts w:hint="eastAsia" w:ascii="黑体" w:eastAsia="黑体"/>
                <w:b/>
                <w:bCs/>
                <w:sz w:val="32"/>
                <w:szCs w:val="32"/>
              </w:rPr>
              <w:t>八、机构建设和保障经费情况</w:t>
            </w:r>
          </w:p>
        </w:tc>
        <w:tc>
          <w:tcPr>
            <w:tcW w:w="1276" w:type="dxa"/>
            <w:shd w:val="clear" w:color="auto" w:fill="C6D9F0" w:themeFill="text2" w:themeFillTint="33"/>
            <w:vAlign w:val="center"/>
          </w:tcPr>
          <w:p w14:paraId="672CF384">
            <w:pPr>
              <w:spacing w:line="440" w:lineRule="exact"/>
              <w:jc w:val="center"/>
              <w:rPr>
                <w:rFonts w:ascii="仿宋_GB2312" w:eastAsia="仿宋_GB2312"/>
                <w:sz w:val="32"/>
                <w:szCs w:val="32"/>
              </w:rPr>
            </w:pPr>
            <w:r>
              <w:rPr>
                <w:rFonts w:hint="eastAsia" w:ascii="仿宋_GB2312" w:hAnsi="Arial" w:eastAsia="仿宋_GB2312" w:cs="Arial"/>
                <w:sz w:val="32"/>
                <w:szCs w:val="32"/>
              </w:rPr>
              <w:t>－</w:t>
            </w:r>
          </w:p>
        </w:tc>
        <w:tc>
          <w:tcPr>
            <w:tcW w:w="1276" w:type="dxa"/>
            <w:shd w:val="clear" w:color="auto" w:fill="C6D9F0" w:themeFill="text2" w:themeFillTint="33"/>
            <w:vAlign w:val="center"/>
          </w:tcPr>
          <w:p w14:paraId="50294FB9">
            <w:pPr>
              <w:spacing w:line="440" w:lineRule="exact"/>
              <w:jc w:val="center"/>
              <w:rPr>
                <w:rFonts w:ascii="仿宋_GB2312" w:eastAsia="仿宋_GB2312"/>
                <w:sz w:val="32"/>
                <w:szCs w:val="32"/>
              </w:rPr>
            </w:pPr>
          </w:p>
        </w:tc>
      </w:tr>
      <w:tr w14:paraId="0A49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6A0F7866">
            <w:pPr>
              <w:spacing w:line="440" w:lineRule="exact"/>
              <w:rPr>
                <w:rFonts w:ascii="仿宋_GB2312" w:eastAsia="仿宋_GB2312"/>
                <w:sz w:val="32"/>
                <w:szCs w:val="32"/>
              </w:rPr>
            </w:pPr>
            <w:r>
              <w:rPr>
                <w:rFonts w:hint="eastAsia" w:ascii="仿宋_GB2312" w:eastAsia="仿宋_GB2312"/>
                <w:sz w:val="32"/>
                <w:szCs w:val="32"/>
              </w:rPr>
              <w:t>（一）政府信息公开工作专门机构数</w:t>
            </w:r>
          </w:p>
        </w:tc>
        <w:tc>
          <w:tcPr>
            <w:tcW w:w="1276" w:type="dxa"/>
            <w:vAlign w:val="center"/>
          </w:tcPr>
          <w:p w14:paraId="32DFD8D1">
            <w:pPr>
              <w:spacing w:line="440" w:lineRule="exact"/>
              <w:jc w:val="center"/>
              <w:rPr>
                <w:rFonts w:ascii="仿宋_GB2312" w:eastAsia="仿宋_GB2312"/>
                <w:sz w:val="32"/>
                <w:szCs w:val="32"/>
              </w:rPr>
            </w:pPr>
            <w:r>
              <w:rPr>
                <w:rFonts w:hint="eastAsia" w:ascii="仿宋_GB2312" w:eastAsia="仿宋_GB2312"/>
                <w:sz w:val="32"/>
                <w:szCs w:val="32"/>
              </w:rPr>
              <w:t>个</w:t>
            </w:r>
          </w:p>
        </w:tc>
        <w:tc>
          <w:tcPr>
            <w:tcW w:w="1276" w:type="dxa"/>
            <w:vAlign w:val="center"/>
          </w:tcPr>
          <w:p w14:paraId="6D9613A1">
            <w:pPr>
              <w:spacing w:line="440" w:lineRule="exact"/>
              <w:jc w:val="center"/>
              <w:rPr>
                <w:rFonts w:ascii="仿宋_GB2312" w:eastAsia="仿宋_GB2312"/>
                <w:sz w:val="32"/>
                <w:szCs w:val="32"/>
              </w:rPr>
            </w:pPr>
            <w:r>
              <w:rPr>
                <w:rFonts w:ascii="仿宋_GB2312" w:eastAsia="仿宋_GB2312"/>
                <w:sz w:val="32"/>
                <w:szCs w:val="32"/>
              </w:rPr>
              <w:t>1</w:t>
            </w:r>
          </w:p>
        </w:tc>
      </w:tr>
      <w:tr w14:paraId="06CD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2F0A39F7">
            <w:pPr>
              <w:spacing w:line="440" w:lineRule="exact"/>
              <w:rPr>
                <w:rFonts w:ascii="仿宋_GB2312" w:eastAsia="仿宋_GB2312"/>
                <w:sz w:val="32"/>
                <w:szCs w:val="32"/>
              </w:rPr>
            </w:pPr>
            <w:r>
              <w:rPr>
                <w:rFonts w:hint="eastAsia" w:ascii="仿宋_GB2312" w:eastAsia="仿宋_GB2312"/>
                <w:sz w:val="32"/>
                <w:szCs w:val="32"/>
              </w:rPr>
              <w:t>（二）设置政府信息公开查阅点数</w:t>
            </w:r>
          </w:p>
        </w:tc>
        <w:tc>
          <w:tcPr>
            <w:tcW w:w="1276" w:type="dxa"/>
            <w:vAlign w:val="center"/>
          </w:tcPr>
          <w:p w14:paraId="5A899322">
            <w:pPr>
              <w:spacing w:line="440" w:lineRule="exact"/>
              <w:jc w:val="center"/>
              <w:rPr>
                <w:rFonts w:ascii="仿宋_GB2312" w:eastAsia="仿宋_GB2312"/>
                <w:sz w:val="32"/>
                <w:szCs w:val="32"/>
              </w:rPr>
            </w:pPr>
            <w:r>
              <w:rPr>
                <w:rFonts w:hint="eastAsia" w:ascii="仿宋_GB2312" w:eastAsia="仿宋_GB2312"/>
                <w:sz w:val="32"/>
                <w:szCs w:val="32"/>
              </w:rPr>
              <w:t>个</w:t>
            </w:r>
          </w:p>
        </w:tc>
        <w:tc>
          <w:tcPr>
            <w:tcW w:w="1276" w:type="dxa"/>
            <w:vAlign w:val="center"/>
          </w:tcPr>
          <w:p w14:paraId="6A71C2DD">
            <w:pPr>
              <w:spacing w:line="440" w:lineRule="exact"/>
              <w:jc w:val="center"/>
              <w:rPr>
                <w:rFonts w:ascii="仿宋_GB2312" w:eastAsia="仿宋_GB2312"/>
                <w:sz w:val="32"/>
                <w:szCs w:val="32"/>
              </w:rPr>
            </w:pPr>
            <w:r>
              <w:rPr>
                <w:rFonts w:ascii="仿宋_GB2312" w:eastAsia="仿宋_GB2312"/>
                <w:sz w:val="32"/>
                <w:szCs w:val="32"/>
              </w:rPr>
              <w:t>1</w:t>
            </w:r>
          </w:p>
        </w:tc>
      </w:tr>
      <w:tr w14:paraId="623E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4F88A12">
            <w:pPr>
              <w:spacing w:line="440" w:lineRule="exact"/>
              <w:rPr>
                <w:rFonts w:ascii="仿宋_GB2312" w:eastAsia="仿宋_GB2312"/>
                <w:sz w:val="32"/>
                <w:szCs w:val="32"/>
              </w:rPr>
            </w:pPr>
            <w:r>
              <w:rPr>
                <w:rFonts w:hint="eastAsia" w:ascii="仿宋_GB2312" w:eastAsia="仿宋_GB2312"/>
                <w:sz w:val="32"/>
                <w:szCs w:val="32"/>
              </w:rPr>
              <w:t>（三）从事政府信息公开工作人员数</w:t>
            </w:r>
          </w:p>
        </w:tc>
        <w:tc>
          <w:tcPr>
            <w:tcW w:w="1276" w:type="dxa"/>
            <w:vAlign w:val="center"/>
          </w:tcPr>
          <w:p w14:paraId="3FC521E8">
            <w:pPr>
              <w:spacing w:line="440" w:lineRule="exact"/>
              <w:jc w:val="center"/>
              <w:rPr>
                <w:rFonts w:ascii="仿宋_GB2312" w:eastAsia="仿宋_GB2312"/>
                <w:sz w:val="32"/>
                <w:szCs w:val="32"/>
              </w:rPr>
            </w:pPr>
            <w:r>
              <w:rPr>
                <w:rFonts w:hint="eastAsia" w:ascii="仿宋_GB2312" w:eastAsia="仿宋_GB2312"/>
                <w:sz w:val="32"/>
                <w:szCs w:val="32"/>
              </w:rPr>
              <w:t>人</w:t>
            </w:r>
          </w:p>
        </w:tc>
        <w:tc>
          <w:tcPr>
            <w:tcW w:w="1276" w:type="dxa"/>
            <w:vAlign w:val="center"/>
          </w:tcPr>
          <w:p w14:paraId="7C37D28B">
            <w:pPr>
              <w:spacing w:line="440" w:lineRule="exact"/>
              <w:jc w:val="center"/>
              <w:rPr>
                <w:rFonts w:ascii="仿宋_GB2312" w:eastAsia="仿宋_GB2312"/>
                <w:sz w:val="32"/>
                <w:szCs w:val="32"/>
              </w:rPr>
            </w:pPr>
            <w:r>
              <w:rPr>
                <w:rFonts w:ascii="仿宋_GB2312" w:eastAsia="仿宋_GB2312"/>
                <w:sz w:val="32"/>
                <w:szCs w:val="32"/>
              </w:rPr>
              <w:t>10</w:t>
            </w:r>
          </w:p>
        </w:tc>
      </w:tr>
      <w:tr w14:paraId="2063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3CD27193">
            <w:pPr>
              <w:numPr>
                <w:ilvl w:val="0"/>
                <w:numId w:val="2"/>
              </w:numPr>
              <w:spacing w:line="440" w:lineRule="exact"/>
              <w:rPr>
                <w:rFonts w:ascii="仿宋_GB2312" w:eastAsia="仿宋_GB2312"/>
                <w:sz w:val="32"/>
                <w:szCs w:val="32"/>
              </w:rPr>
            </w:pPr>
            <w:r>
              <w:rPr>
                <w:rFonts w:hint="eastAsia" w:ascii="仿宋_GB2312" w:eastAsia="仿宋_GB2312"/>
                <w:sz w:val="32"/>
                <w:szCs w:val="32"/>
              </w:rPr>
              <w:t>专职人员数（不包括政府公报及政府网站</w:t>
            </w:r>
          </w:p>
          <w:p w14:paraId="1481D351">
            <w:pPr>
              <w:spacing w:line="440" w:lineRule="exact"/>
              <w:ind w:left="1005"/>
              <w:rPr>
                <w:rFonts w:ascii="仿宋_GB2312" w:eastAsia="仿宋_GB2312"/>
                <w:sz w:val="32"/>
                <w:szCs w:val="32"/>
              </w:rPr>
            </w:pPr>
            <w:r>
              <w:rPr>
                <w:rFonts w:hint="eastAsia" w:ascii="仿宋_GB2312" w:eastAsia="仿宋_GB2312"/>
                <w:sz w:val="32"/>
                <w:szCs w:val="32"/>
              </w:rPr>
              <w:t>工作人员数）</w:t>
            </w:r>
          </w:p>
        </w:tc>
        <w:tc>
          <w:tcPr>
            <w:tcW w:w="1276" w:type="dxa"/>
            <w:vAlign w:val="center"/>
          </w:tcPr>
          <w:p w14:paraId="21A8AC13">
            <w:pPr>
              <w:spacing w:line="440" w:lineRule="exact"/>
              <w:jc w:val="center"/>
              <w:rPr>
                <w:rFonts w:ascii="仿宋_GB2312" w:eastAsia="仿宋_GB2312"/>
                <w:sz w:val="32"/>
                <w:szCs w:val="32"/>
              </w:rPr>
            </w:pPr>
            <w:r>
              <w:rPr>
                <w:rFonts w:hint="eastAsia" w:ascii="仿宋_GB2312" w:eastAsia="仿宋_GB2312"/>
                <w:sz w:val="32"/>
                <w:szCs w:val="32"/>
              </w:rPr>
              <w:t>人</w:t>
            </w:r>
          </w:p>
        </w:tc>
        <w:tc>
          <w:tcPr>
            <w:tcW w:w="1276" w:type="dxa"/>
            <w:vAlign w:val="center"/>
          </w:tcPr>
          <w:p w14:paraId="163E249A">
            <w:pPr>
              <w:spacing w:line="440" w:lineRule="exact"/>
              <w:jc w:val="center"/>
              <w:rPr>
                <w:rFonts w:ascii="仿宋_GB2312" w:eastAsia="仿宋_GB2312"/>
                <w:sz w:val="32"/>
                <w:szCs w:val="32"/>
              </w:rPr>
            </w:pPr>
            <w:r>
              <w:rPr>
                <w:rFonts w:ascii="仿宋_GB2312" w:eastAsia="仿宋_GB2312"/>
                <w:sz w:val="32"/>
                <w:szCs w:val="32"/>
              </w:rPr>
              <w:t>2</w:t>
            </w:r>
          </w:p>
        </w:tc>
      </w:tr>
      <w:tr w14:paraId="5647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1284261E">
            <w:pPr>
              <w:spacing w:line="440" w:lineRule="exact"/>
              <w:rPr>
                <w:rFonts w:ascii="仿宋_GB2312" w:eastAsia="仿宋_GB2312"/>
                <w:sz w:val="32"/>
                <w:szCs w:val="32"/>
              </w:rPr>
            </w:pPr>
            <w:r>
              <w:rPr>
                <w:rFonts w:ascii="仿宋_GB2312" w:eastAsia="仿宋_GB2312"/>
                <w:sz w:val="32"/>
                <w:szCs w:val="32"/>
              </w:rPr>
              <w:t xml:space="preserve">    2.</w:t>
            </w:r>
            <w:r>
              <w:rPr>
                <w:rFonts w:hint="eastAsia" w:ascii="仿宋_GB2312" w:eastAsia="仿宋_GB2312"/>
                <w:sz w:val="32"/>
                <w:szCs w:val="32"/>
              </w:rPr>
              <w:t>兼职人员数</w:t>
            </w:r>
          </w:p>
        </w:tc>
        <w:tc>
          <w:tcPr>
            <w:tcW w:w="1276" w:type="dxa"/>
            <w:vAlign w:val="center"/>
          </w:tcPr>
          <w:p w14:paraId="4817334F">
            <w:pPr>
              <w:spacing w:line="440" w:lineRule="exact"/>
              <w:jc w:val="center"/>
              <w:rPr>
                <w:rFonts w:ascii="仿宋_GB2312" w:eastAsia="仿宋_GB2312"/>
                <w:sz w:val="32"/>
                <w:szCs w:val="32"/>
              </w:rPr>
            </w:pPr>
            <w:r>
              <w:rPr>
                <w:rFonts w:hint="eastAsia" w:ascii="仿宋_GB2312" w:eastAsia="仿宋_GB2312"/>
                <w:sz w:val="32"/>
                <w:szCs w:val="32"/>
              </w:rPr>
              <w:t>人</w:t>
            </w:r>
          </w:p>
        </w:tc>
        <w:tc>
          <w:tcPr>
            <w:tcW w:w="1276" w:type="dxa"/>
            <w:vAlign w:val="center"/>
          </w:tcPr>
          <w:p w14:paraId="621485ED">
            <w:pPr>
              <w:spacing w:line="440" w:lineRule="exact"/>
              <w:jc w:val="center"/>
              <w:rPr>
                <w:rFonts w:ascii="仿宋_GB2312" w:eastAsia="仿宋_GB2312"/>
                <w:sz w:val="32"/>
                <w:szCs w:val="32"/>
              </w:rPr>
            </w:pPr>
            <w:r>
              <w:rPr>
                <w:rFonts w:ascii="仿宋_GB2312" w:eastAsia="仿宋_GB2312"/>
                <w:sz w:val="32"/>
                <w:szCs w:val="32"/>
              </w:rPr>
              <w:t>8</w:t>
            </w:r>
          </w:p>
        </w:tc>
      </w:tr>
      <w:tr w14:paraId="38C1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Borders>
              <w:bottom w:val="single" w:color="auto" w:sz="4" w:space="0"/>
            </w:tcBorders>
          </w:tcPr>
          <w:p w14:paraId="2A0817DD">
            <w:pPr>
              <w:spacing w:line="440" w:lineRule="exact"/>
              <w:rPr>
                <w:rFonts w:ascii="仿宋_GB2312" w:eastAsia="仿宋_GB2312"/>
                <w:sz w:val="32"/>
                <w:szCs w:val="32"/>
              </w:rPr>
            </w:pPr>
            <w:r>
              <w:rPr>
                <w:rFonts w:hint="eastAsia" w:ascii="仿宋_GB2312" w:eastAsia="仿宋_GB2312"/>
                <w:sz w:val="32"/>
                <w:szCs w:val="32"/>
              </w:rPr>
              <w:t>（四）政府信息公开专项经费（不包括用于政府公报编辑管理及政府网站建设维护等方面的经费）</w:t>
            </w:r>
          </w:p>
        </w:tc>
        <w:tc>
          <w:tcPr>
            <w:tcW w:w="1276" w:type="dxa"/>
            <w:tcBorders>
              <w:bottom w:val="single" w:color="auto" w:sz="4" w:space="0"/>
            </w:tcBorders>
            <w:vAlign w:val="center"/>
          </w:tcPr>
          <w:p w14:paraId="5D36E144">
            <w:pPr>
              <w:spacing w:line="440" w:lineRule="exact"/>
              <w:jc w:val="center"/>
              <w:rPr>
                <w:rFonts w:ascii="仿宋_GB2312" w:eastAsia="仿宋_GB2312"/>
                <w:sz w:val="32"/>
                <w:szCs w:val="32"/>
              </w:rPr>
            </w:pPr>
            <w:r>
              <w:rPr>
                <w:rFonts w:hint="eastAsia" w:ascii="仿宋_GB2312" w:eastAsia="仿宋_GB2312"/>
                <w:sz w:val="32"/>
                <w:szCs w:val="32"/>
              </w:rPr>
              <w:t>万元</w:t>
            </w:r>
          </w:p>
        </w:tc>
        <w:tc>
          <w:tcPr>
            <w:tcW w:w="1276" w:type="dxa"/>
            <w:tcBorders>
              <w:bottom w:val="single" w:color="auto" w:sz="4" w:space="0"/>
            </w:tcBorders>
            <w:vAlign w:val="center"/>
          </w:tcPr>
          <w:p w14:paraId="6573F9EC">
            <w:pPr>
              <w:spacing w:line="440" w:lineRule="exact"/>
              <w:jc w:val="center"/>
              <w:rPr>
                <w:rFonts w:ascii="仿宋_GB2312" w:eastAsia="仿宋_GB2312"/>
                <w:sz w:val="32"/>
                <w:szCs w:val="32"/>
              </w:rPr>
            </w:pPr>
            <w:r>
              <w:rPr>
                <w:rFonts w:ascii="仿宋_GB2312" w:eastAsia="仿宋_GB2312"/>
                <w:sz w:val="32"/>
                <w:szCs w:val="32"/>
              </w:rPr>
              <w:t>10</w:t>
            </w:r>
          </w:p>
        </w:tc>
      </w:tr>
      <w:tr w14:paraId="7857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shd w:val="clear" w:color="auto" w:fill="C6D9F0" w:themeFill="text2" w:themeFillTint="33"/>
          </w:tcPr>
          <w:p w14:paraId="15427B6E">
            <w:pPr>
              <w:spacing w:line="440" w:lineRule="exact"/>
              <w:rPr>
                <w:rFonts w:ascii="黑体" w:eastAsia="黑体"/>
                <w:sz w:val="32"/>
                <w:szCs w:val="32"/>
              </w:rPr>
            </w:pPr>
            <w:r>
              <w:rPr>
                <w:rFonts w:hint="eastAsia" w:ascii="黑体" w:eastAsia="黑体"/>
                <w:b/>
                <w:bCs/>
                <w:sz w:val="32"/>
                <w:szCs w:val="32"/>
              </w:rPr>
              <w:t>九、政府信息公开会议和培训情况</w:t>
            </w:r>
          </w:p>
        </w:tc>
        <w:tc>
          <w:tcPr>
            <w:tcW w:w="1276" w:type="dxa"/>
            <w:shd w:val="clear" w:color="auto" w:fill="C6D9F0" w:themeFill="text2" w:themeFillTint="33"/>
            <w:vAlign w:val="center"/>
          </w:tcPr>
          <w:p w14:paraId="16AF3024">
            <w:pPr>
              <w:spacing w:line="440" w:lineRule="exact"/>
              <w:jc w:val="center"/>
              <w:rPr>
                <w:rFonts w:ascii="仿宋_GB2312" w:eastAsia="仿宋_GB2312"/>
                <w:sz w:val="32"/>
                <w:szCs w:val="32"/>
              </w:rPr>
            </w:pPr>
            <w:r>
              <w:rPr>
                <w:rFonts w:hint="eastAsia" w:ascii="仿宋_GB2312" w:hAnsi="Arial" w:eastAsia="仿宋_GB2312" w:cs="Arial"/>
                <w:sz w:val="32"/>
                <w:szCs w:val="32"/>
              </w:rPr>
              <w:t>－</w:t>
            </w:r>
          </w:p>
        </w:tc>
        <w:tc>
          <w:tcPr>
            <w:tcW w:w="1276" w:type="dxa"/>
            <w:shd w:val="clear" w:color="auto" w:fill="C6D9F0" w:themeFill="text2" w:themeFillTint="33"/>
            <w:vAlign w:val="center"/>
          </w:tcPr>
          <w:p w14:paraId="1C9DC56A">
            <w:pPr>
              <w:spacing w:line="440" w:lineRule="exact"/>
              <w:jc w:val="center"/>
              <w:rPr>
                <w:rFonts w:ascii="仿宋_GB2312" w:eastAsia="仿宋_GB2312"/>
                <w:sz w:val="32"/>
                <w:szCs w:val="32"/>
              </w:rPr>
            </w:pPr>
          </w:p>
        </w:tc>
      </w:tr>
      <w:tr w14:paraId="7EF7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6F542F5A">
            <w:pPr>
              <w:spacing w:line="440" w:lineRule="exact"/>
              <w:rPr>
                <w:rFonts w:ascii="仿宋_GB2312" w:eastAsia="仿宋_GB2312"/>
                <w:sz w:val="32"/>
                <w:szCs w:val="32"/>
              </w:rPr>
            </w:pPr>
            <w:r>
              <w:rPr>
                <w:rFonts w:hint="eastAsia" w:ascii="仿宋_GB2312" w:eastAsia="仿宋_GB2312"/>
                <w:sz w:val="32"/>
                <w:szCs w:val="32"/>
              </w:rPr>
              <w:t>（一）召开政府信息公开工作会议或专题会议数</w:t>
            </w:r>
          </w:p>
        </w:tc>
        <w:tc>
          <w:tcPr>
            <w:tcW w:w="1276" w:type="dxa"/>
            <w:vAlign w:val="center"/>
          </w:tcPr>
          <w:p w14:paraId="1130243F">
            <w:pPr>
              <w:spacing w:line="44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3B3C9E42">
            <w:pPr>
              <w:spacing w:line="440" w:lineRule="exact"/>
              <w:jc w:val="center"/>
              <w:rPr>
                <w:rFonts w:ascii="仿宋_GB2312" w:eastAsia="仿宋_GB2312"/>
                <w:sz w:val="32"/>
                <w:szCs w:val="32"/>
              </w:rPr>
            </w:pPr>
            <w:r>
              <w:rPr>
                <w:rFonts w:ascii="仿宋_GB2312" w:eastAsia="仿宋_GB2312"/>
                <w:sz w:val="32"/>
                <w:szCs w:val="32"/>
              </w:rPr>
              <w:t>4</w:t>
            </w:r>
          </w:p>
        </w:tc>
      </w:tr>
      <w:tr w14:paraId="223F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419CBE17">
            <w:pPr>
              <w:spacing w:line="440" w:lineRule="exact"/>
              <w:rPr>
                <w:rFonts w:ascii="仿宋_GB2312" w:eastAsia="仿宋_GB2312"/>
                <w:sz w:val="32"/>
                <w:szCs w:val="32"/>
              </w:rPr>
            </w:pPr>
            <w:r>
              <w:rPr>
                <w:rFonts w:hint="eastAsia" w:ascii="仿宋_GB2312" w:eastAsia="仿宋_GB2312"/>
                <w:sz w:val="32"/>
                <w:szCs w:val="32"/>
              </w:rPr>
              <w:t>（二）举办各类培训班数</w:t>
            </w:r>
          </w:p>
        </w:tc>
        <w:tc>
          <w:tcPr>
            <w:tcW w:w="1276" w:type="dxa"/>
            <w:vAlign w:val="center"/>
          </w:tcPr>
          <w:p w14:paraId="00768982">
            <w:pPr>
              <w:spacing w:line="440" w:lineRule="exact"/>
              <w:jc w:val="center"/>
              <w:rPr>
                <w:rFonts w:ascii="仿宋_GB2312" w:eastAsia="仿宋_GB2312"/>
                <w:sz w:val="32"/>
                <w:szCs w:val="32"/>
              </w:rPr>
            </w:pPr>
            <w:r>
              <w:rPr>
                <w:rFonts w:hint="eastAsia" w:ascii="仿宋_GB2312" w:eastAsia="仿宋_GB2312"/>
                <w:sz w:val="32"/>
                <w:szCs w:val="32"/>
              </w:rPr>
              <w:t>次</w:t>
            </w:r>
          </w:p>
        </w:tc>
        <w:tc>
          <w:tcPr>
            <w:tcW w:w="1276" w:type="dxa"/>
            <w:vAlign w:val="center"/>
          </w:tcPr>
          <w:p w14:paraId="7353B80B">
            <w:pPr>
              <w:spacing w:line="440" w:lineRule="exact"/>
              <w:jc w:val="center"/>
              <w:rPr>
                <w:rFonts w:ascii="仿宋_GB2312" w:eastAsia="仿宋_GB2312"/>
                <w:sz w:val="32"/>
                <w:szCs w:val="32"/>
              </w:rPr>
            </w:pPr>
            <w:r>
              <w:rPr>
                <w:rFonts w:ascii="仿宋_GB2312" w:eastAsia="仿宋_GB2312"/>
                <w:sz w:val="32"/>
                <w:szCs w:val="32"/>
              </w:rPr>
              <w:t>2</w:t>
            </w:r>
          </w:p>
        </w:tc>
      </w:tr>
      <w:tr w14:paraId="4C5B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5781A6F">
            <w:pPr>
              <w:spacing w:line="440" w:lineRule="exact"/>
              <w:rPr>
                <w:rFonts w:ascii="仿宋_GB2312" w:eastAsia="仿宋_GB2312"/>
                <w:sz w:val="32"/>
                <w:szCs w:val="32"/>
              </w:rPr>
            </w:pPr>
            <w:r>
              <w:rPr>
                <w:rFonts w:hint="eastAsia" w:ascii="仿宋_GB2312" w:eastAsia="仿宋_GB2312"/>
                <w:sz w:val="32"/>
                <w:szCs w:val="32"/>
              </w:rPr>
              <w:t>（三）接受培训人员数</w:t>
            </w:r>
          </w:p>
        </w:tc>
        <w:tc>
          <w:tcPr>
            <w:tcW w:w="1276" w:type="dxa"/>
            <w:vAlign w:val="center"/>
          </w:tcPr>
          <w:p w14:paraId="258955F4">
            <w:pPr>
              <w:spacing w:line="440" w:lineRule="exact"/>
              <w:jc w:val="center"/>
              <w:rPr>
                <w:rFonts w:ascii="仿宋_GB2312" w:eastAsia="仿宋_GB2312"/>
                <w:sz w:val="32"/>
                <w:szCs w:val="32"/>
              </w:rPr>
            </w:pPr>
            <w:r>
              <w:rPr>
                <w:rFonts w:hint="eastAsia" w:ascii="仿宋_GB2312" w:eastAsia="仿宋_GB2312"/>
                <w:sz w:val="32"/>
                <w:szCs w:val="32"/>
              </w:rPr>
              <w:t>人次</w:t>
            </w:r>
          </w:p>
        </w:tc>
        <w:tc>
          <w:tcPr>
            <w:tcW w:w="1276" w:type="dxa"/>
            <w:vAlign w:val="center"/>
          </w:tcPr>
          <w:p w14:paraId="149D5535">
            <w:pPr>
              <w:spacing w:line="440" w:lineRule="exact"/>
              <w:jc w:val="center"/>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0</w:t>
            </w:r>
          </w:p>
        </w:tc>
      </w:tr>
    </w:tbl>
    <w:p w14:paraId="30FA969D">
      <w:pPr>
        <w:rPr>
          <w:rFonts w:ascii="Times New Roman" w:hAnsi="Times New Roman" w:eastAsia="仿宋_GB2312" w:cs="Times New Roman"/>
          <w:caps/>
          <w:sz w:val="32"/>
          <w:szCs w:val="32"/>
        </w:rPr>
      </w:pPr>
      <w:r>
        <w:rPr>
          <w:rFonts w:ascii="Times New Roman" w:hAnsi="Times New Roman" w:eastAsia="仿宋_GB2312" w:cs="Times New Roman"/>
          <w:caps/>
          <w:sz w:val="32"/>
          <w:szCs w:val="32"/>
        </w:rPr>
        <w:drawing>
          <wp:anchor distT="0" distB="0" distL="114300" distR="114300" simplePos="0" relativeHeight="251665408" behindDoc="0" locked="0" layoutInCell="1" allowOverlap="1">
            <wp:simplePos x="0" y="0"/>
            <wp:positionH relativeFrom="column">
              <wp:posOffset>-295275</wp:posOffset>
            </wp:positionH>
            <wp:positionV relativeFrom="paragraph">
              <wp:posOffset>-33020</wp:posOffset>
            </wp:positionV>
            <wp:extent cx="6805930" cy="8729980"/>
            <wp:effectExtent l="19050" t="0" r="0" b="0"/>
            <wp:wrapSquare wrapText="bothSides"/>
            <wp:docPr id="14" name="图片 13" descr="b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bptt.jpg"/>
                    <pic:cNvPicPr>
                      <a:picLocks noChangeAspect="1"/>
                    </pic:cNvPicPr>
                  </pic:nvPicPr>
                  <pic:blipFill>
                    <a:blip r:embed="rId12"/>
                    <a:stretch>
                      <a:fillRect/>
                    </a:stretch>
                  </pic:blipFill>
                  <pic:spPr>
                    <a:xfrm>
                      <a:off x="0" y="0"/>
                      <a:ext cx="6805930" cy="8729980"/>
                    </a:xfrm>
                    <a:prstGeom prst="rect">
                      <a:avLst/>
                    </a:prstGeom>
                  </pic:spPr>
                </pic:pic>
              </a:graphicData>
            </a:graphic>
          </wp:anchor>
        </w:drawing>
      </w:r>
    </w:p>
    <w:sectPr>
      <w:footerReference r:id="rId3" w:type="default"/>
      <w:pgSz w:w="11906" w:h="16838"/>
      <w:pgMar w:top="1440" w:right="924" w:bottom="144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659C">
    <w:pPr>
      <w:pStyle w:val="3"/>
      <w:jc w:val="center"/>
      <w:rPr>
        <w:rFonts w:cs="Times New Roman"/>
      </w:rPr>
    </w:pPr>
    <w:r>
      <w:fldChar w:fldCharType="begin"/>
    </w:r>
    <w:r>
      <w:instrText xml:space="preserve">PAGE   \* MERGEFORMAT</w:instrText>
    </w:r>
    <w:r>
      <w:fldChar w:fldCharType="separate"/>
    </w:r>
    <w:r>
      <w:rPr>
        <w:lang w:val="zh-CN"/>
      </w:rPr>
      <w:t>4</w:t>
    </w:r>
    <w:r>
      <w:rPr>
        <w:lang w:val="zh-CN"/>
      </w:rPr>
      <w:fldChar w:fldCharType="end"/>
    </w:r>
  </w:p>
  <w:p w14:paraId="58AED917">
    <w:pPr>
      <w:pStyle w:val="3"/>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A36FD7"/>
    <w:multiLevelType w:val="multilevel"/>
    <w:tmpl w:val="01A36FD7"/>
    <w:lvl w:ilvl="0" w:tentative="0">
      <w:start w:val="1"/>
      <w:numFmt w:val="japaneseCounting"/>
      <w:lvlText w:val="（%1）"/>
      <w:lvlJc w:val="left"/>
      <w:pPr>
        <w:tabs>
          <w:tab w:val="left" w:pos="1080"/>
        </w:tabs>
        <w:ind w:left="1080" w:hanging="108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240B7456"/>
    <w:multiLevelType w:val="multilevel"/>
    <w:tmpl w:val="240B7456"/>
    <w:lvl w:ilvl="0" w:tentative="0">
      <w:start w:val="1"/>
      <w:numFmt w:val="decimal"/>
      <w:lvlText w:val="%1."/>
      <w:lvlJc w:val="left"/>
      <w:pPr>
        <w:ind w:left="1005" w:hanging="36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VmYzBjMTFhY2U1ZGM5OTdmYWFlMGRkZWUyMTA3ODkifQ=="/>
  </w:docVars>
  <w:rsids>
    <w:rsidRoot w:val="009B3A93"/>
    <w:rsid w:val="00015A11"/>
    <w:rsid w:val="0002740B"/>
    <w:rsid w:val="00045F84"/>
    <w:rsid w:val="0006455A"/>
    <w:rsid w:val="0007037E"/>
    <w:rsid w:val="00095325"/>
    <w:rsid w:val="000975C1"/>
    <w:rsid w:val="00097EE4"/>
    <w:rsid w:val="00107BAD"/>
    <w:rsid w:val="00121833"/>
    <w:rsid w:val="001278D7"/>
    <w:rsid w:val="00151FD9"/>
    <w:rsid w:val="001F0442"/>
    <w:rsid w:val="001F17BA"/>
    <w:rsid w:val="001F2791"/>
    <w:rsid w:val="0021403C"/>
    <w:rsid w:val="0022234B"/>
    <w:rsid w:val="002328E7"/>
    <w:rsid w:val="0024165B"/>
    <w:rsid w:val="00241C99"/>
    <w:rsid w:val="00260DAD"/>
    <w:rsid w:val="00263221"/>
    <w:rsid w:val="00281764"/>
    <w:rsid w:val="002C2A25"/>
    <w:rsid w:val="002D2360"/>
    <w:rsid w:val="002D7FA9"/>
    <w:rsid w:val="002F3E05"/>
    <w:rsid w:val="00305AE0"/>
    <w:rsid w:val="003065E3"/>
    <w:rsid w:val="003133E9"/>
    <w:rsid w:val="00315F1D"/>
    <w:rsid w:val="003252AD"/>
    <w:rsid w:val="0034214B"/>
    <w:rsid w:val="003448C5"/>
    <w:rsid w:val="003A713A"/>
    <w:rsid w:val="00412582"/>
    <w:rsid w:val="00415DFA"/>
    <w:rsid w:val="00454033"/>
    <w:rsid w:val="00457A6C"/>
    <w:rsid w:val="00475834"/>
    <w:rsid w:val="004773A4"/>
    <w:rsid w:val="004815CF"/>
    <w:rsid w:val="00492E64"/>
    <w:rsid w:val="004A1A12"/>
    <w:rsid w:val="004A4421"/>
    <w:rsid w:val="004C54D9"/>
    <w:rsid w:val="004F2D47"/>
    <w:rsid w:val="00500332"/>
    <w:rsid w:val="00500BBA"/>
    <w:rsid w:val="00502333"/>
    <w:rsid w:val="005030AE"/>
    <w:rsid w:val="005034C2"/>
    <w:rsid w:val="00514A17"/>
    <w:rsid w:val="00523B54"/>
    <w:rsid w:val="00564F6E"/>
    <w:rsid w:val="00587BE9"/>
    <w:rsid w:val="005B0E1D"/>
    <w:rsid w:val="005B3521"/>
    <w:rsid w:val="005C293E"/>
    <w:rsid w:val="005C4467"/>
    <w:rsid w:val="005E0DF5"/>
    <w:rsid w:val="00604C34"/>
    <w:rsid w:val="0064101B"/>
    <w:rsid w:val="00657CBD"/>
    <w:rsid w:val="00701400"/>
    <w:rsid w:val="00704890"/>
    <w:rsid w:val="00716D6C"/>
    <w:rsid w:val="00725DC5"/>
    <w:rsid w:val="00727884"/>
    <w:rsid w:val="00756C52"/>
    <w:rsid w:val="007A4D09"/>
    <w:rsid w:val="007B063F"/>
    <w:rsid w:val="007D3F13"/>
    <w:rsid w:val="007E7633"/>
    <w:rsid w:val="007F3202"/>
    <w:rsid w:val="007F688A"/>
    <w:rsid w:val="00832E45"/>
    <w:rsid w:val="00843548"/>
    <w:rsid w:val="00856B50"/>
    <w:rsid w:val="00865FA0"/>
    <w:rsid w:val="00893333"/>
    <w:rsid w:val="008B7CA0"/>
    <w:rsid w:val="008C04DD"/>
    <w:rsid w:val="008C6C6D"/>
    <w:rsid w:val="008D583E"/>
    <w:rsid w:val="008D61D0"/>
    <w:rsid w:val="008D636B"/>
    <w:rsid w:val="00925B38"/>
    <w:rsid w:val="00943572"/>
    <w:rsid w:val="00960AE0"/>
    <w:rsid w:val="009624F7"/>
    <w:rsid w:val="009B3A93"/>
    <w:rsid w:val="009B3AAF"/>
    <w:rsid w:val="009D4D36"/>
    <w:rsid w:val="009E7C8C"/>
    <w:rsid w:val="00A2365C"/>
    <w:rsid w:val="00A2528B"/>
    <w:rsid w:val="00A32C9D"/>
    <w:rsid w:val="00A64DDA"/>
    <w:rsid w:val="00A72FA3"/>
    <w:rsid w:val="00A82697"/>
    <w:rsid w:val="00A85D7B"/>
    <w:rsid w:val="00A93CCA"/>
    <w:rsid w:val="00A967ED"/>
    <w:rsid w:val="00AC2F7A"/>
    <w:rsid w:val="00AC47A8"/>
    <w:rsid w:val="00AD6DA6"/>
    <w:rsid w:val="00AE3B4D"/>
    <w:rsid w:val="00AE608D"/>
    <w:rsid w:val="00AF55F5"/>
    <w:rsid w:val="00B006CD"/>
    <w:rsid w:val="00B266EA"/>
    <w:rsid w:val="00B44694"/>
    <w:rsid w:val="00B568A8"/>
    <w:rsid w:val="00B66127"/>
    <w:rsid w:val="00B71939"/>
    <w:rsid w:val="00B7200F"/>
    <w:rsid w:val="00B86386"/>
    <w:rsid w:val="00BB1862"/>
    <w:rsid w:val="00BB42F8"/>
    <w:rsid w:val="00BC1B7F"/>
    <w:rsid w:val="00BC334B"/>
    <w:rsid w:val="00BF0715"/>
    <w:rsid w:val="00C1421F"/>
    <w:rsid w:val="00C1586C"/>
    <w:rsid w:val="00C30DCC"/>
    <w:rsid w:val="00C33C3D"/>
    <w:rsid w:val="00C46927"/>
    <w:rsid w:val="00C51814"/>
    <w:rsid w:val="00C71CE4"/>
    <w:rsid w:val="00C74D3B"/>
    <w:rsid w:val="00C8383B"/>
    <w:rsid w:val="00C8486F"/>
    <w:rsid w:val="00D20E3E"/>
    <w:rsid w:val="00D34E25"/>
    <w:rsid w:val="00D471BC"/>
    <w:rsid w:val="00D62CFE"/>
    <w:rsid w:val="00D97513"/>
    <w:rsid w:val="00DA3FCA"/>
    <w:rsid w:val="00DD5497"/>
    <w:rsid w:val="00DF5F4D"/>
    <w:rsid w:val="00E130A1"/>
    <w:rsid w:val="00E36376"/>
    <w:rsid w:val="00E444E1"/>
    <w:rsid w:val="00E45730"/>
    <w:rsid w:val="00E975A9"/>
    <w:rsid w:val="00EB1169"/>
    <w:rsid w:val="00EC71AD"/>
    <w:rsid w:val="00F0299B"/>
    <w:rsid w:val="00F12443"/>
    <w:rsid w:val="00F127EE"/>
    <w:rsid w:val="00F12C22"/>
    <w:rsid w:val="00F136C5"/>
    <w:rsid w:val="00F13DEB"/>
    <w:rsid w:val="00F256FC"/>
    <w:rsid w:val="00F419F4"/>
    <w:rsid w:val="00F50796"/>
    <w:rsid w:val="00F70A26"/>
    <w:rsid w:val="00F749DF"/>
    <w:rsid w:val="00FB04C7"/>
    <w:rsid w:val="00FC32D0"/>
    <w:rsid w:val="00FD3705"/>
    <w:rsid w:val="00FD3808"/>
    <w:rsid w:val="00FD75F0"/>
    <w:rsid w:val="12A364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iPriority w:val="99"/>
    <w:rPr>
      <w:sz w:val="18"/>
      <w:szCs w:val="18"/>
    </w:rPr>
  </w:style>
  <w:style w:type="paragraph" w:styleId="3">
    <w:name w:val="footer"/>
    <w:basedOn w:val="1"/>
    <w:link w:val="8"/>
    <w:uiPriority w:val="99"/>
    <w:pPr>
      <w:tabs>
        <w:tab w:val="center" w:pos="4153"/>
        <w:tab w:val="right" w:pos="8306"/>
      </w:tabs>
      <w:snapToGrid w:val="0"/>
      <w:jc w:val="left"/>
    </w:pPr>
    <w:rPr>
      <w:sz w:val="18"/>
      <w:szCs w:val="18"/>
    </w:rPr>
  </w:style>
  <w:style w:type="paragraph" w:styleId="4">
    <w:name w:val="header"/>
    <w:basedOn w:val="1"/>
    <w:link w:val="7"/>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locked/>
    <w:uiPriority w:val="99"/>
    <w:rPr>
      <w:rFonts w:ascii="等线" w:hAnsi="等线" w:eastAsia="等线" w:cs="等线"/>
      <w:sz w:val="18"/>
      <w:szCs w:val="18"/>
    </w:rPr>
  </w:style>
  <w:style w:type="character" w:customStyle="1" w:styleId="8">
    <w:name w:val="页脚 字符"/>
    <w:basedOn w:val="6"/>
    <w:link w:val="3"/>
    <w:qFormat/>
    <w:locked/>
    <w:uiPriority w:val="99"/>
    <w:rPr>
      <w:rFonts w:ascii="等线" w:hAnsi="等线" w:eastAsia="等线" w:cs="等线"/>
      <w:sz w:val="18"/>
      <w:szCs w:val="18"/>
    </w:rPr>
  </w:style>
  <w:style w:type="paragraph" w:customStyle="1" w:styleId="9">
    <w:name w:val="Revision"/>
    <w:hidden/>
    <w:semiHidden/>
    <w:uiPriority w:val="99"/>
    <w:rPr>
      <w:rFonts w:ascii="等线" w:hAnsi="等线" w:eastAsia="等线" w:cs="等线"/>
      <w:kern w:val="2"/>
      <w:sz w:val="21"/>
      <w:szCs w:val="21"/>
      <w:lang w:val="en-US" w:eastAsia="zh-CN" w:bidi="ar-SA"/>
    </w:rPr>
  </w:style>
  <w:style w:type="character" w:customStyle="1" w:styleId="10">
    <w:name w:val="批注框文本 字符"/>
    <w:basedOn w:val="6"/>
    <w:link w:val="2"/>
    <w:semiHidden/>
    <w:locked/>
    <w:uiPriority w:val="99"/>
    <w:rPr>
      <w:rFonts w:ascii="等线" w:hAnsi="等线" w:eastAsia="等线" w:cs="等线"/>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chart" Target="charts/chart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180"/>
      <c:depthPercent val="100"/>
      <c:rAngAx val="0"/>
      <c:hPercent val="80"/>
      <c:perspective val="0"/>
    </c:view3D>
    <c:floor>
      <c:thickness val="0"/>
    </c:floor>
    <c:sideWall>
      <c:thickness val="0"/>
    </c:sideWall>
    <c:backWall>
      <c:thickness val="0"/>
    </c:backWall>
    <c:plotArea>
      <c:layout>
        <c:manualLayout>
          <c:layoutTarget val="inner"/>
          <c:xMode val="edge"/>
          <c:yMode val="edge"/>
          <c:x val="0.0766129032258065"/>
          <c:y val="0.131979695431472"/>
          <c:w val="0.540322580645161"/>
          <c:h val="0.715736040609138"/>
        </c:manualLayout>
      </c:layout>
      <c:pie3DChart>
        <c:varyColors val="1"/>
        <c:ser>
          <c:idx val="0"/>
          <c:order val="0"/>
          <c:tx>
            <c:strRef>
              <c:f>Sheet1!$A$2</c:f>
              <c:strCache>
                <c:ptCount val="1"/>
                <c:pt idx="0">
                  <c:v>东部</c:v>
                </c:pt>
              </c:strCache>
            </c:strRef>
          </c:tx>
          <c:spPr>
            <a:solidFill>
              <a:srgbClr val="9999FF"/>
            </a:solidFill>
            <a:ln w="27932">
              <a:noFill/>
            </a:ln>
          </c:spPr>
          <c:explosion val="0"/>
          <c:dPt>
            <c:idx val="0"/>
            <c:bubble3D val="0"/>
            <c:spPr>
              <a:solidFill>
                <a:srgbClr val="9999FF"/>
              </a:solidFill>
              <a:ln w="27932">
                <a:noFill/>
              </a:ln>
            </c:spPr>
          </c:dPt>
          <c:dPt>
            <c:idx val="1"/>
            <c:bubble3D val="0"/>
            <c:spPr>
              <a:solidFill>
                <a:srgbClr val="993366"/>
              </a:solidFill>
              <a:ln w="27932">
                <a:noFill/>
              </a:ln>
            </c:spPr>
          </c:dPt>
          <c:dPt>
            <c:idx val="2"/>
            <c:bubble3D val="0"/>
            <c:spPr>
              <a:solidFill>
                <a:srgbClr val="FF6600"/>
              </a:solidFill>
              <a:ln w="27932">
                <a:noFill/>
              </a:ln>
            </c:spPr>
          </c:dPt>
          <c:dLbls>
            <c:dLbl>
              <c:idx val="0"/>
              <c:layout>
                <c:manualLayout>
                  <c:x val="0.185483870967742"/>
                  <c:y val="-0.0137512300467596"/>
                </c:manualLayout>
              </c:layout>
              <c:tx>
                <c:rich>
                  <a:bodyPr rot="0" spcFirstLastPara="0" vertOverflow="ellipsis" vert="horz" wrap="square" lIns="38100" tIns="19050" rIns="38100" bIns="19050" anchor="ctr" anchorCtr="1"/>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概况类</a:t>
                    </a:r>
                    <a:endParaRPr lang="zh-CN" altLang="en-US"/>
                  </a:p>
                </c:rich>
              </c:tx>
              <c:numFmt formatCode="General" sourceLinked="1"/>
              <c:spPr>
                <a:noFill/>
                <a:ln w="27932">
                  <a:noFill/>
                </a:ln>
                <a:effectLst/>
              </c:spPr>
              <c:txPr>
                <a:bodyPr rot="0" spcFirstLastPara="0" vertOverflow="ellipsis" vert="horz" wrap="square" lIns="38100" tIns="19050" rIns="38100" bIns="19050" anchor="ctr" anchorCtr="1"/>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0585621146117"/>
                  <c:y val="-0.292408476306474"/>
                </c:manualLayout>
              </c:layout>
              <c:tx>
                <c:rich>
                  <a:bodyPr rot="0" spcFirstLastPara="0" vertOverflow="ellipsis" vert="horz" wrap="square" lIns="38100" tIns="19050" rIns="38100" bIns="19050" anchor="ctr" anchorCtr="1"/>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政务动态类</a:t>
                    </a:r>
                    <a:endParaRPr lang="zh-CN" altLang="en-US"/>
                  </a:p>
                </c:rich>
              </c:tx>
              <c:numFmt formatCode="General" sourceLinked="1"/>
              <c:spPr>
                <a:noFill/>
                <a:ln w="27932">
                  <a:noFill/>
                </a:ln>
                <a:effectLst/>
              </c:spPr>
              <c:txPr>
                <a:bodyPr rot="0" spcFirstLastPara="0" vertOverflow="ellipsis" vert="horz" wrap="square" lIns="38100" tIns="19050" rIns="38100" bIns="19050" anchor="ctr" anchorCtr="1"/>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64766077019591"/>
                  <c:y val="-0.246277045396419"/>
                </c:manualLayout>
              </c:layout>
              <c:tx>
                <c:rich>
                  <a:bodyPr rot="0" spcFirstLastPara="0" vertOverflow="ellipsis" vert="horz" wrap="square" lIns="38100" tIns="19050" rIns="38100" bIns="19050" anchor="ctr" anchorCtr="1"/>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信息公开</a:t>
                    </a:r>
                    <a:endParaRPr lang="zh-CN" altLang="en-US"/>
                  </a:p>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目录</a:t>
                    </a:r>
                    <a:endParaRPr lang="zh-CN" altLang="en-US"/>
                  </a:p>
                </c:rich>
              </c:tx>
              <c:numFmt formatCode="General" sourceLinked="1"/>
              <c:spPr>
                <a:noFill/>
                <a:ln w="27932">
                  <a:noFill/>
                </a:ln>
                <a:effectLst/>
              </c:spPr>
              <c:txPr>
                <a:bodyPr rot="0" spcFirstLastPara="0" vertOverflow="ellipsis" vert="horz" wrap="square" lIns="38100" tIns="19050" rIns="38100" bIns="19050" anchor="ctr" anchorCtr="1"/>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7932">
                <a:noFill/>
              </a:ln>
              <a:effectLst/>
            </c:spPr>
            <c:txPr>
              <a:bodyPr rot="0" spcFirstLastPara="0" vertOverflow="ellipsis" vert="horz" wrap="square" lIns="38100" tIns="19050" rIns="38100" bIns="19050" anchor="ctr" anchorCtr="1">
                <a:spAutoFit/>
              </a:bodyPr>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Sheet1!$B$1:$D$1</c:f>
              <c:strCache>
                <c:ptCount val="3"/>
                <c:pt idx="0">
                  <c:v>概况类1888条</c:v>
                </c:pt>
                <c:pt idx="1">
                  <c:v>政务动态类1269条</c:v>
                </c:pt>
                <c:pt idx="2">
                  <c:v>信息公开目录55条</c:v>
                </c:pt>
              </c:strCache>
            </c:strRef>
          </c:cat>
          <c:val>
            <c:numRef>
              <c:f>Sheet1!$B$2:$D$2</c:f>
              <c:numCache>
                <c:formatCode>g/"通""用""格""式"</c:formatCode>
                <c:ptCount val="3"/>
                <c:pt idx="0">
                  <c:v>1888</c:v>
                </c:pt>
                <c:pt idx="1">
                  <c:v>1269</c:v>
                </c:pt>
                <c:pt idx="2">
                  <c:v>55</c:v>
                </c:pt>
              </c:numCache>
            </c:numRef>
          </c:val>
        </c:ser>
        <c:ser>
          <c:idx val="1"/>
          <c:order val="1"/>
          <c:tx>
            <c:strRef>
              <c:f>Sheet1!$A$3</c:f>
              <c:strCache>
                <c:ptCount val="1"/>
                <c:pt idx="0">
                  <c:v>西部</c:v>
                </c:pt>
              </c:strCache>
            </c:strRef>
          </c:tx>
          <c:spPr>
            <a:solidFill>
              <a:srgbClr val="993366"/>
            </a:solidFill>
            <a:ln w="13966">
              <a:solidFill>
                <a:srgbClr val="000000"/>
              </a:solidFill>
              <a:prstDash val="solid"/>
            </a:ln>
          </c:spPr>
          <c:explosion val="0"/>
          <c:dPt>
            <c:idx val="0"/>
            <c:bubble3D val="0"/>
            <c:spPr>
              <a:solidFill>
                <a:srgbClr val="9999FF"/>
              </a:solidFill>
              <a:ln w="13966">
                <a:solidFill>
                  <a:srgbClr val="000000"/>
                </a:solidFill>
                <a:prstDash val="solid"/>
              </a:ln>
            </c:spPr>
          </c:dPt>
          <c:dPt>
            <c:idx val="1"/>
            <c:bubble3D val="0"/>
            <c:spPr>
              <a:solidFill>
                <a:srgbClr val="993366"/>
              </a:solidFill>
              <a:ln w="13966">
                <a:solidFill>
                  <a:srgbClr val="000000"/>
                </a:solidFill>
                <a:prstDash val="solid"/>
              </a:ln>
            </c:spPr>
          </c:dPt>
          <c:dPt>
            <c:idx val="2"/>
            <c:bubble3D val="0"/>
            <c:spPr>
              <a:solidFill>
                <a:srgbClr val="FFFFCC"/>
              </a:solidFill>
              <a:ln w="13966">
                <a:solidFill>
                  <a:srgbClr val="000000"/>
                </a:solidFill>
                <a:prstDash val="solid"/>
              </a:ln>
            </c:spPr>
          </c:dPt>
          <c:dLbls>
            <c:spPr>
              <a:noFill/>
              <a:ln w="27932">
                <a:noFill/>
              </a:ln>
              <a:effectLst/>
            </c:spPr>
            <c:txPr>
              <a:bodyPr rot="0" spcFirstLastPara="0" vertOverflow="ellipsis" vert="horz" wrap="square" lIns="38100" tIns="19050" rIns="38100" bIns="19050" anchor="ctr" anchorCtr="1">
                <a:spAutoFit/>
              </a:bodyPr>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Sheet1!$B$1:$D$1</c:f>
              <c:strCache>
                <c:ptCount val="3"/>
                <c:pt idx="0">
                  <c:v>概况类1888条</c:v>
                </c:pt>
                <c:pt idx="1">
                  <c:v>政务动态类1269条</c:v>
                </c:pt>
                <c:pt idx="2">
                  <c:v>信息公开目录55条</c:v>
                </c:pt>
              </c:strCache>
            </c:strRef>
          </c:cat>
          <c:val>
            <c:numRef>
              <c:f>Sheet1!$B$3:$D$3</c:f>
              <c:numCache>
                <c:formatCode>g/"通""用""格""式"</c:formatCode>
                <c:ptCount val="3"/>
                <c:pt idx="0">
                  <c:v>30.6</c:v>
                </c:pt>
                <c:pt idx="1">
                  <c:v>38.6</c:v>
                </c:pt>
                <c:pt idx="2">
                  <c:v>34.6</c:v>
                </c:pt>
              </c:numCache>
            </c:numRef>
          </c:val>
        </c:ser>
        <c:ser>
          <c:idx val="2"/>
          <c:order val="2"/>
          <c:tx>
            <c:strRef>
              <c:f>Sheet1!$A$4</c:f>
              <c:strCache>
                <c:ptCount val="1"/>
                <c:pt idx="0">
                  <c:v>北部</c:v>
                </c:pt>
              </c:strCache>
            </c:strRef>
          </c:tx>
          <c:spPr>
            <a:solidFill>
              <a:srgbClr val="FFFFCC"/>
            </a:solidFill>
            <a:ln w="13966">
              <a:solidFill>
                <a:srgbClr val="000000"/>
              </a:solidFill>
              <a:prstDash val="solid"/>
            </a:ln>
          </c:spPr>
          <c:explosion val="0"/>
          <c:dPt>
            <c:idx val="0"/>
            <c:bubble3D val="0"/>
            <c:spPr>
              <a:solidFill>
                <a:srgbClr val="9999FF"/>
              </a:solidFill>
              <a:ln w="13966">
                <a:solidFill>
                  <a:srgbClr val="000000"/>
                </a:solidFill>
                <a:prstDash val="solid"/>
              </a:ln>
            </c:spPr>
          </c:dPt>
          <c:dPt>
            <c:idx val="1"/>
            <c:bubble3D val="0"/>
            <c:spPr>
              <a:solidFill>
                <a:srgbClr val="993366"/>
              </a:solidFill>
              <a:ln w="13966">
                <a:solidFill>
                  <a:srgbClr val="000000"/>
                </a:solidFill>
                <a:prstDash val="solid"/>
              </a:ln>
            </c:spPr>
          </c:dPt>
          <c:dPt>
            <c:idx val="2"/>
            <c:bubble3D val="0"/>
            <c:spPr>
              <a:solidFill>
                <a:srgbClr val="FFFFCC"/>
              </a:solidFill>
              <a:ln w="13966">
                <a:solidFill>
                  <a:srgbClr val="000000"/>
                </a:solidFill>
                <a:prstDash val="solid"/>
              </a:ln>
            </c:spPr>
          </c:dPt>
          <c:dLbls>
            <c:spPr>
              <a:noFill/>
              <a:ln w="27932">
                <a:noFill/>
              </a:ln>
              <a:effectLst/>
            </c:spPr>
            <c:txPr>
              <a:bodyPr rot="0" spcFirstLastPara="0" vertOverflow="ellipsis" vert="horz" wrap="square" lIns="38100" tIns="19050" rIns="38100" bIns="19050" anchor="ctr" anchorCtr="1">
                <a:spAutoFit/>
              </a:bodyPr>
              <a:lstStyle/>
              <a:p>
                <a:pPr>
                  <a:defRPr lang="zh-CN" sz="13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Sheet1!$B$1:$D$1</c:f>
              <c:strCache>
                <c:ptCount val="3"/>
                <c:pt idx="0">
                  <c:v>概况类1888条</c:v>
                </c:pt>
                <c:pt idx="1">
                  <c:v>政务动态类1269条</c:v>
                </c:pt>
                <c:pt idx="2">
                  <c:v>信息公开目录55条</c:v>
                </c:pt>
              </c:strCache>
            </c:strRef>
          </c:cat>
          <c:val>
            <c:numRef>
              <c:f>Sheet1!$B$4:$D$4</c:f>
              <c:numCache>
                <c:formatCode>g/"通""用""格""式"</c:formatCode>
                <c:ptCount val="3"/>
                <c:pt idx="0">
                  <c:v>45.9</c:v>
                </c:pt>
                <c:pt idx="1">
                  <c:v>46.9</c:v>
                </c:pt>
                <c:pt idx="2">
                  <c:v>45</c:v>
                </c:pt>
              </c:numCache>
            </c:numRef>
          </c:val>
        </c:ser>
        <c:dLbls>
          <c:showLegendKey val="0"/>
          <c:showVal val="1"/>
          <c:showCatName val="0"/>
          <c:showSerName val="0"/>
          <c:showPercent val="0"/>
          <c:showBubbleSize val="0"/>
        </c:dLbls>
      </c:pie3DChart>
      <c:spPr>
        <a:solidFill>
          <a:srgbClr val="C0C0C0"/>
        </a:solidFill>
        <a:ln w="13966">
          <a:solidFill>
            <a:srgbClr val="808080"/>
          </a:solidFill>
          <a:prstDash val="solid"/>
        </a:ln>
      </c:spPr>
    </c:plotArea>
    <c:legend>
      <c:legendPos val="r"/>
      <c:layout>
        <c:manualLayout>
          <c:xMode val="edge"/>
          <c:yMode val="edge"/>
          <c:x val="0.681451612903226"/>
          <c:y val="0.309644670050762"/>
          <c:w val="0.304435483870968"/>
          <c:h val="0.416243654822335"/>
        </c:manualLayout>
      </c:layout>
      <c:overlay val="0"/>
      <c:spPr>
        <a:noFill/>
        <a:ln w="3492">
          <a:solidFill>
            <a:srgbClr val="000000"/>
          </a:solidFill>
          <a:prstDash val="solid"/>
        </a:ln>
      </c:spPr>
      <c:txPr>
        <a:bodyPr rot="0" spcFirstLastPara="0" vertOverflow="ellipsis" vert="horz" wrap="square" anchor="ctr" anchorCtr="1"/>
        <a:lstStyle/>
        <a:p>
          <a:pPr>
            <a:defRPr lang="zh-CN" sz="111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noFill/>
    <a:ln w="9525" cap="flat" cmpd="sng" algn="ctr">
      <a:noFill/>
      <a:prstDash val="solid"/>
      <a:round/>
    </a:ln>
  </c:spPr>
  <c:txPr>
    <a:bodyPr/>
    <a:lstStyle/>
    <a:p>
      <a:pPr>
        <a:defRPr lang="zh-CN" sz="107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3284</Words>
  <Characters>3497</Characters>
  <Lines>28</Lines>
  <Paragraphs>8</Paragraphs>
  <TotalTime>26</TotalTime>
  <ScaleCrop>false</ScaleCrop>
  <LinksUpToDate>false</LinksUpToDate>
  <CharactersWithSpaces>3743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2019-03-11T07:27:00Z</dcterms:created>
  <dc:creator>冯悦</dc:creator>
  <cp:lastModifiedBy>wangfu</cp:lastModifiedBy>
  <dcterms:modified xsi:type="dcterms:W3CDTF">2024-09-11T07:28:18Z</dcterms:modified>
  <dc:title>内蒙古自治区科学技术厅2018年政府信息公开工作年度报告</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3A105286CF0146D38DC38ED1B5F91883_12</vt:lpwstr>
  </property>
</Properties>
</file>