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附表2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 w:cs="Times New Roman"/>
          <w:sz w:val="44"/>
        </w:rPr>
      </w:pPr>
      <w:r>
        <w:rPr>
          <w:rFonts w:hint="eastAsia" w:ascii="方正小标宋简体" w:hAnsi="华文中宋" w:eastAsia="方正小标宋简体" w:cs="Times New Roman"/>
          <w:sz w:val="44"/>
        </w:rPr>
        <w:t>内蒙古自治区</w:t>
      </w:r>
      <w:r>
        <w:rPr>
          <w:rFonts w:ascii="方正小标宋简体" w:hAnsi="华文中宋" w:eastAsia="方正小标宋简体" w:cs="Times New Roman"/>
          <w:sz w:val="44"/>
        </w:rPr>
        <w:t>XX</w:t>
      </w:r>
      <w:r>
        <w:rPr>
          <w:rFonts w:hint="eastAsia" w:ascii="方正小标宋简体" w:hAnsi="华文中宋" w:eastAsia="方正小标宋简体" w:cs="Times New Roman"/>
          <w:sz w:val="44"/>
        </w:rPr>
        <w:t>技术创新中心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华文中宋" w:eastAsia="方正小标宋简体" w:cs="Times New Roman"/>
          <w:sz w:val="44"/>
        </w:rPr>
      </w:pPr>
      <w:r>
        <w:rPr>
          <w:rFonts w:hint="eastAsia" w:ascii="方正小标宋简体" w:hAnsi="华文中宋" w:eastAsia="方正小标宋简体" w:cs="Times New Roman"/>
          <w:sz w:val="44"/>
        </w:rPr>
        <w:t>定期评估报告编写提纲</w:t>
      </w:r>
    </w:p>
    <w:p>
      <w:pPr>
        <w:adjustRightInd w:val="0"/>
        <w:snapToGrid w:val="0"/>
        <w:spacing w:line="700" w:lineRule="exact"/>
        <w:jc w:val="center"/>
        <w:rPr>
          <w:rFonts w:ascii="楷体" w:hAnsi="楷体" w:eastAsia="楷体" w:cs="Times New Roman"/>
          <w:sz w:val="24"/>
        </w:rPr>
      </w:pPr>
    </w:p>
    <w:tbl>
      <w:tblPr>
        <w:tblStyle w:val="4"/>
        <w:tblW w:w="78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51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中心名称：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中心主任：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主管部门：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wordWrap/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建设单位：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（章</w:t>
            </w:r>
            <w: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共建单位：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邮政编码：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6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right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E-mail地址：</w:t>
            </w:r>
          </w:p>
        </w:tc>
        <w:tc>
          <w:tcPr>
            <w:tcW w:w="5118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b/>
          <w:bCs/>
          <w:sz w:val="44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年        月        日填报</w:t>
      </w:r>
    </w:p>
    <w:p>
      <w:pPr>
        <w:adjustRightInd w:val="0"/>
        <w:snapToGrid w:val="0"/>
        <w:spacing w:line="353" w:lineRule="auto"/>
        <w:jc w:val="center"/>
        <w:rPr>
          <w:rFonts w:ascii="仿宋_GB2312" w:hAnsi="Times New Roman" w:eastAsia="仿宋_GB2312" w:cs="Times New Roman"/>
          <w:b/>
          <w:bCs/>
          <w:sz w:val="24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6"/>
        </w:rPr>
        <w:t>2024年制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目标完成情况及评价概述</w:t>
      </w:r>
      <w:r>
        <w:rPr>
          <w:rFonts w:hint="eastAsia" w:ascii="仿宋_GB2312" w:hAnsi="仿宋" w:eastAsia="仿宋_GB2312" w:cs="仿宋"/>
          <w:sz w:val="28"/>
          <w:szCs w:val="28"/>
        </w:rPr>
        <w:t>（建设</w:t>
      </w:r>
      <w:r>
        <w:rPr>
          <w:rFonts w:ascii="仿宋_GB2312" w:hAnsi="仿宋" w:eastAsia="仿宋_GB2312" w:cs="仿宋"/>
          <w:sz w:val="28"/>
          <w:szCs w:val="28"/>
        </w:rPr>
        <w:t>目标完成情况及</w:t>
      </w:r>
      <w:r>
        <w:rPr>
          <w:rFonts w:hint="eastAsia" w:ascii="仿宋_GB2312" w:hAnsi="仿宋" w:eastAsia="仿宋_GB2312" w:cs="仿宋"/>
          <w:sz w:val="28"/>
          <w:szCs w:val="28"/>
        </w:rPr>
        <w:t>总体情况自评价）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组织</w:t>
      </w:r>
      <w:r>
        <w:rPr>
          <w:rFonts w:ascii="仿宋_GB2312" w:hAnsi="黑体" w:eastAsia="仿宋_GB2312" w:cs="黑体"/>
          <w:b/>
          <w:bCs/>
          <w:sz w:val="28"/>
          <w:szCs w:val="28"/>
        </w:rPr>
        <w:t>管理与</w:t>
      </w:r>
      <w:r>
        <w:rPr>
          <w:rFonts w:hint="eastAsia" w:ascii="仿宋_GB2312" w:hAnsi="黑体" w:eastAsia="仿宋_GB2312" w:cs="黑体"/>
          <w:b/>
          <w:bCs/>
          <w:sz w:val="28"/>
          <w:szCs w:val="28"/>
        </w:rPr>
        <w:t>运行情况（</w:t>
      </w:r>
      <w:r>
        <w:rPr>
          <w:rFonts w:hint="eastAsia" w:ascii="仿宋_GB2312" w:hAnsi="仿宋" w:eastAsia="仿宋_GB2312" w:cs="仿宋"/>
          <w:sz w:val="28"/>
          <w:szCs w:val="28"/>
        </w:rPr>
        <w:t>体制机制创新、经费</w:t>
      </w:r>
      <w:r>
        <w:rPr>
          <w:rFonts w:ascii="仿宋_GB2312" w:hAnsi="仿宋" w:eastAsia="仿宋_GB2312" w:cs="仿宋"/>
          <w:sz w:val="28"/>
          <w:szCs w:val="28"/>
        </w:rPr>
        <w:t>投入、</w:t>
      </w:r>
      <w:r>
        <w:rPr>
          <w:rFonts w:hint="eastAsia" w:ascii="仿宋_GB2312" w:hAnsi="仿宋" w:eastAsia="仿宋_GB2312" w:cs="仿宋"/>
          <w:sz w:val="28"/>
          <w:szCs w:val="28"/>
        </w:rPr>
        <w:t>队伍建设</w:t>
      </w:r>
      <w:r>
        <w:rPr>
          <w:rFonts w:ascii="仿宋_GB2312" w:hAnsi="仿宋" w:eastAsia="仿宋_GB2312" w:cs="仿宋"/>
          <w:sz w:val="28"/>
          <w:szCs w:val="28"/>
        </w:rPr>
        <w:t>和</w:t>
      </w:r>
      <w:r>
        <w:rPr>
          <w:rFonts w:hint="eastAsia" w:ascii="仿宋_GB2312" w:hAnsi="仿宋" w:eastAsia="仿宋_GB2312" w:cs="仿宋"/>
          <w:sz w:val="28"/>
          <w:szCs w:val="28"/>
        </w:rPr>
        <w:t>基础设施</w:t>
      </w:r>
      <w:r>
        <w:rPr>
          <w:rFonts w:ascii="仿宋_GB2312" w:hAnsi="仿宋" w:eastAsia="仿宋_GB2312" w:cs="仿宋"/>
          <w:sz w:val="28"/>
          <w:szCs w:val="28"/>
        </w:rPr>
        <w:t>等）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取得的主要成效</w:t>
      </w:r>
      <w:r>
        <w:rPr>
          <w:rFonts w:hint="eastAsia" w:ascii="仿宋_GB2312" w:hAnsi="仿宋" w:eastAsia="仿宋_GB2312" w:cs="仿宋"/>
          <w:sz w:val="28"/>
          <w:szCs w:val="28"/>
        </w:rPr>
        <w:t>（承担国家和省重大战略任务、实施关键技术攻关、引进培养高层次人才、成果产</w:t>
      </w:r>
      <w:r>
        <w:rPr>
          <w:rFonts w:ascii="仿宋_GB2312" w:hAnsi="仿宋" w:eastAsia="仿宋_GB2312" w:cs="仿宋"/>
          <w:sz w:val="28"/>
          <w:szCs w:val="28"/>
        </w:rPr>
        <w:t>出与</w:t>
      </w:r>
      <w:r>
        <w:rPr>
          <w:rFonts w:hint="eastAsia" w:ascii="仿宋_GB2312" w:hAnsi="仿宋" w:eastAsia="仿宋_GB2312" w:cs="仿宋"/>
          <w:sz w:val="28"/>
          <w:szCs w:val="28"/>
        </w:rPr>
        <w:t>实际转化应用、培育孵化科技型企业和对产业辐射带动作用等）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产</w:t>
      </w:r>
      <w:r>
        <w:rPr>
          <w:rFonts w:ascii="仿宋_GB2312" w:hAnsi="黑体" w:eastAsia="仿宋_GB2312" w:cs="黑体"/>
          <w:b/>
          <w:bCs/>
          <w:sz w:val="28"/>
          <w:szCs w:val="28"/>
        </w:rPr>
        <w:t>业与</w:t>
      </w:r>
      <w:r>
        <w:rPr>
          <w:rFonts w:hint="eastAsia" w:ascii="仿宋_GB2312" w:hAnsi="黑体" w:eastAsia="仿宋_GB2312" w:cs="黑体"/>
          <w:b/>
          <w:bCs/>
          <w:sz w:val="28"/>
          <w:szCs w:val="28"/>
        </w:rPr>
        <w:t>社会</w:t>
      </w:r>
      <w:r>
        <w:rPr>
          <w:rFonts w:ascii="仿宋_GB2312" w:hAnsi="黑体" w:eastAsia="仿宋_GB2312" w:cs="黑体"/>
          <w:b/>
          <w:bCs/>
          <w:sz w:val="28"/>
          <w:szCs w:val="28"/>
        </w:rPr>
        <w:t>服务</w:t>
      </w:r>
      <w:r>
        <w:rPr>
          <w:rFonts w:hint="eastAsia" w:ascii="仿宋_GB2312" w:hAnsi="仿宋" w:eastAsia="仿宋_GB2312" w:cs="仿宋"/>
          <w:sz w:val="28"/>
          <w:szCs w:val="28"/>
        </w:rPr>
        <w:t>（新技术新产品等为实施单位新增经济效益、为行业提供技术与创新服务、创新资源开放共享情况）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典型案例</w:t>
      </w:r>
      <w:r>
        <w:rPr>
          <w:rFonts w:hint="eastAsia" w:ascii="仿宋_GB2312" w:hAnsi="仿宋" w:eastAsia="仿宋_GB2312" w:cs="仿宋"/>
          <w:sz w:val="28"/>
          <w:szCs w:val="28"/>
        </w:rPr>
        <w:t>（“卡脖子”重大共性关键技术和前沿重大技术问题、人才引进培养、科技服务等方面的典型案例等）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经费管理及使用情况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主要问题和建议</w:t>
      </w:r>
    </w:p>
    <w:p>
      <w:pPr>
        <w:numPr>
          <w:ilvl w:val="0"/>
          <w:numId w:val="1"/>
        </w:numPr>
        <w:spacing w:line="580" w:lineRule="exact"/>
        <w:ind w:left="68" w:leftChars="0" w:firstLine="562" w:firstLineChars="0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未来三</w:t>
      </w:r>
      <w:r>
        <w:rPr>
          <w:rFonts w:ascii="仿宋_GB2312" w:hAnsi="黑体" w:eastAsia="仿宋_GB2312" w:cs="黑体"/>
          <w:b/>
          <w:bCs/>
          <w:sz w:val="28"/>
          <w:szCs w:val="28"/>
        </w:rPr>
        <w:t>年</w:t>
      </w:r>
      <w:r>
        <w:rPr>
          <w:rFonts w:hint="eastAsia" w:ascii="仿宋_GB2312" w:hAnsi="黑体" w:eastAsia="仿宋_GB2312" w:cs="黑体"/>
          <w:b/>
          <w:bCs/>
          <w:sz w:val="28"/>
          <w:szCs w:val="28"/>
        </w:rPr>
        <w:t>规划</w:t>
      </w:r>
    </w:p>
    <w:p>
      <w:pPr>
        <w:rPr>
          <w:rFonts w:ascii="方正小标宋简体" w:hAnsi="华文中宋" w:eastAsia="方正小标宋简体" w:cs="Times New Roman"/>
          <w:sz w:val="44"/>
        </w:rPr>
      </w:pPr>
    </w:p>
    <w:p>
      <w:pPr>
        <w:rPr>
          <w:rFonts w:ascii="方正小标宋简体" w:hAnsi="华文中宋" w:eastAsia="方正小标宋简体" w:cs="Times New Roman"/>
          <w:sz w:val="44"/>
        </w:rPr>
      </w:pPr>
    </w:p>
    <w:p>
      <w:pPr>
        <w:ind w:firstLine="1100" w:firstLineChars="250"/>
        <w:rPr>
          <w:rFonts w:ascii="方正小标宋简体" w:hAnsi="华文中宋" w:eastAsia="方正小标宋简体" w:cs="Times New Roman"/>
          <w:sz w:val="44"/>
        </w:rPr>
      </w:pPr>
    </w:p>
    <w:p>
      <w:pPr>
        <w:ind w:firstLine="3514" w:firstLineChars="1250"/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中心主任（签章）：</w:t>
      </w:r>
    </w:p>
    <w:p>
      <w:pPr>
        <w:ind w:firstLine="5903" w:firstLineChars="2100"/>
        <w:rPr>
          <w:rFonts w:ascii="仿宋_GB2312" w:hAnsi="黑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 xml:space="preserve">年   月  </w:t>
      </w:r>
      <w:r>
        <w:rPr>
          <w:rFonts w:ascii="仿宋_GB2312" w:hAnsi="黑体" w:eastAsia="仿宋_GB2312" w:cs="Times New Roman"/>
          <w:b/>
          <w:bCs/>
          <w:sz w:val="28"/>
          <w:szCs w:val="28"/>
        </w:rPr>
        <w:t xml:space="preserve"> </w:t>
      </w:r>
      <w:r>
        <w:rPr>
          <w:rFonts w:hint="eastAsia" w:ascii="仿宋_GB2312" w:hAnsi="黑体" w:eastAsia="仿宋_GB2312" w:cs="Times New Roman"/>
          <w:b/>
          <w:bCs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5458"/>
    <w:multiLevelType w:val="singleLevel"/>
    <w:tmpl w:val="5E4E5458"/>
    <w:lvl w:ilvl="0" w:tentative="0">
      <w:start w:val="1"/>
      <w:numFmt w:val="chineseCounting"/>
      <w:suff w:val="nothing"/>
      <w:lvlText w:val="%1、"/>
      <w:lvlJc w:val="left"/>
      <w:pPr>
        <w:ind w:left="68" w:firstLine="420"/>
      </w:pPr>
      <w:rPr>
        <w:rFonts w:hint="eastAsia" w:ascii="黑体" w:hAnsi="黑体" w:eastAsia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2713A"/>
    <w:rsid w:val="60D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内蒙古科技厅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2024-10-28T08:33:00Z</dcterms:created>
  <dc:creator>王鑫</dc:creator>
  <cp:lastModifiedBy>王鑫</cp:lastModifiedBy>
  <dcterms:modified xsi:type="dcterms:W3CDTF">2024-10-28T08:35:02Z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