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微软雅黑" w:hAnsi="微软雅黑" w:eastAsia="微软雅黑" w:cs="微软雅黑"/>
          <w:color w:val="999999"/>
          <w:sz w:val="16"/>
          <w:szCs w:val="16"/>
        </w:rPr>
      </w:pPr>
      <w:r>
        <w:rPr>
          <w:rFonts w:hint="eastAsia" w:ascii="方正小标宋简体" w:hAnsi="宋体" w:eastAsia="方正小标宋简体" w:cs="Times New Roman"/>
          <w:b w:val="0"/>
          <w:bCs w:val="0"/>
          <w:kern w:val="2"/>
          <w:sz w:val="44"/>
          <w:szCs w:val="44"/>
          <w:lang w:val="en-US" w:eastAsia="zh-CN" w:bidi="ar-SA"/>
        </w:rPr>
        <w:t>科技部关于发布国家重点研发计划“干细胞研究与器官修复”等重点专项2022年度项目申报指南的通知</w:t>
      </w:r>
    </w:p>
    <w:p>
      <w:pPr>
        <w:spacing w:line="620" w:lineRule="exact"/>
        <w:jc w:val="center"/>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国科发资〔2022〕104号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left"/>
        <w:rPr>
          <w:rFonts w:hint="eastAsia" w:ascii="仿宋_GB2312" w:hAnsi="仿宋" w:eastAsia="仿宋_GB2312" w:cs="宋体"/>
          <w:bCs/>
          <w:color w:val="000000"/>
          <w:kern w:val="0"/>
          <w:sz w:val="32"/>
          <w:szCs w:val="32"/>
          <w:lang w:val="en-US" w:eastAsia="zh-CN" w:bidi="ar-SA"/>
        </w:rPr>
      </w:pPr>
      <w:r>
        <w:rPr>
          <w:rFonts w:hint="eastAsia" w:ascii="仿宋_GB2312" w:hAnsi="仿宋" w:eastAsia="仿宋_GB2312" w:cs="宋体"/>
          <w:bCs/>
          <w:color w:val="000000"/>
          <w:kern w:val="0"/>
          <w:sz w:val="32"/>
          <w:szCs w:val="32"/>
          <w:lang w:val="en-US" w:eastAsia="zh-CN" w:bidi="ar-SA"/>
        </w:rPr>
        <w:t>各省、自治区、直辖市及计划单列市科技厅（委、局），新疆生产建设兵团科技局，国务院各有关部门，各有关单位：</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国家重点研发计划深入贯彻落实党中央关于科技创新的决策部署，坚持“四个面向”总要求，积极探索“揭榜挂帅”等科技管理改革举措，全面提升科研投入绩效。根据《国家重点研发计划管理暂行办法》和组织管理相关要求，现将“干细胞研究与器官修复”等重点专项2022年度项目申报指南予以公布，请根据指南要求组织项目申报工作。有关事项通知如下。</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一、项目组织申报工作流程</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1.申报单位根据指南方向的研究内容以项目形式组织申报，项目可下设课题。项目应整体申报，须覆盖相应指南方向的全部考核指标。项目设1名负责人，每个课题设1名负责人，项目负责人可担任其中1个课题的负责人。</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2.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3.国家重点研发计划项目申报过程分为预申报、正式申报两个环节，具体工作流程如下。</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日到预申报书受理截止日不少于50天。</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预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甚至弄虚作假。</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预申报书须经相关单位推荐。各推荐单位加强对所推荐的项目申报材料审核把关，按时将推荐项目通过国科管系统统一报送。</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专业机构受理预申报书并组织首轮评审。为确保合理的竞争度，对于非定向申报的单个指南方向，若申报团队数量不多于拟支持的项目数量，该指南方向不启动后续项目评审立项程序，择期重新研究发布指南。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填写正式申报书。对于通过首轮评审和直接进入答辩评审的项目申请，通过国科管系统填写并提交项目正式申报书，正式申报书受理时间为30天。</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专业机构受理正式申报书并组织答辩评审。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关键节点考核评估，根据评估结果确定后续支持方式。</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二、组织申报的推荐单位</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1.国务院有关部门科技主管司局；</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2.各省、自治区、直辖市、计划单列市及新疆生产建设兵团科技主管部门；</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3.原工业部门转制成立的行业协会；</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4.纳入科技部试点范围并且评估结果为A类的产业技术创新战略联盟，以及纳入科技部、财政部开展的科技服务业创新发展行业试点联盟；</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5.港澳科研单位牵头申报的项目，分别由香港创新科技署、澳门科学技术发展基金按要求组织推荐。</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各推荐单位应在本单位职能和业务范围内推荐，并对所推荐项目的真实性等负责。推荐单位名单在国科管系统上公开发布。</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三、申报资格要求</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1.牵头申报单位和参与单位应为中国大陆境内注册的科研院所、高等学校和企业等（以下简称内地单位），或由内地与香港、内地与澳门科技合作委员会协商确定的港澳科研单位（名单见附件10）。内地单位应具有独立法人资格，注册时间为2021年6月30日前，有较强的科技研发能力和条件，运行管理规范。国家机关不得牵头或参与申报。</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项目牵头申报单位、参与单位以及团队成员诚信状况良好，无在惩戒执行期内的科研严重失信行为记录和相关社会领域信用“黑名单”记录。</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申报单位同一个项目只能通过单个推荐单位申报，不得多头申报和重复申报。</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2.项目（课题）负责人须具有高级职称或博士学位，1962年1月1日以后出生，每年用于项目的工作时间不得少于6个月。港澳申报人员应爱国爱港、爱国爱澳。</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3.项目（课题）负责人原则上应为该项目（课题）主体研究思路的提出者和实际主持研究的科技人员。中央和地方各级国家机关及港澳特别行政区的公务人员（包括行使科技计划管理职能的其他人员）不得申报项目（课题）。</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4.项目（课题）负责人限申报1个项目（课题）；国家科技重大专项、国家重点研发计划、科技创新2030—重大项目的在研项目负责人不得牵头或参与申报项目（课题），课题负责人可参与申报项目（课题）。</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项目（课题）负责人、项目骨干的申报项目（课题）和国家科技重大专项、国家重点研发计划、科技创新2030—重大项目在研项目（课题）总数不得超过2个。国家科技重大专项、国家重点研发计划、科技创新2030—重大项目的在研项目（课题）负责人和项目骨干不得因申报新项目而退出在研项目；退出项目研发团队后，在原项目执行期内原则上不得牵头或参与申报新的国家重点研发计划项目。</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项目任务书执行期（包括延期后的执行期）到2022年12月31日之前的在研项目（含任务或课题）不在限项范围内。</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5.参与重点专项实施方案或本年度项目指南编制的专家，原则上不能申报该重点专项项目（课题）。</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6.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7.申报项目受理后，原则上不能更改申报单位和负责人。</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8. 项目具体申报要求详见各申报指南，有特殊规定的，从其规定。</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各申报单位在正式提交项目申报书前可利用国科管系统查询相关科研人员承担国家科技重大专项、国家重点研发计划重点专项、科技创新2030—重大项目在研项目（含任务或课题）情况，避免重复申报。</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四、项目管理改革举措</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1.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不下设课题，原则上不再组织预算评估，鼓励青年科学家大胆探索更具创新性和颠覆性的新方法、新路径，更好服务于专项总体目标的实现。</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2.关于部省联动。部分专项任务将结合国家重大战略部署和区域产业发展重大需求，采取部省联动方式实施，由部门和地方共同凝练需求、联合投入、协同管理，地方出台专门政策承接项目成果，在项目组织实施中一体化推动重大科技成果产出和落地转化。</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3.关于技术就绪度（TRL）管理。针对技术体系清晰、定量考核指标明确的相关任务方向，“十四五”重点研发计划探索实行技术就绪度管理。申报指南中将明确技术就绪度要求，并在后续的评审立项、考核评估中纳入技术就绪度指标，科学设定里程碑考核节点，严格把控项目实施进展和风险，确保成果高质量产出。</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五、具体申报方式</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1.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项目申报单位网上填报预申报书的受理时间</w:t>
      </w:r>
      <w:bookmarkStart w:id="0" w:name="_GoBack"/>
      <w:bookmarkEnd w:id="0"/>
      <w:r>
        <w:rPr>
          <w:rFonts w:hint="eastAsia" w:ascii="仿宋_GB2312" w:hAnsi="仿宋" w:eastAsia="仿宋_GB2312" w:cs="宋体"/>
          <w:bCs/>
          <w:color w:val="000000"/>
          <w:kern w:val="0"/>
          <w:sz w:val="32"/>
          <w:szCs w:val="32"/>
          <w:lang w:val="en-US" w:eastAsia="zh-CN"/>
        </w:rPr>
        <w:t>为：2022年5月20日8:00至6月20日16:00。进入答辩评审环节的申报项目，由申报单位按要求填报正式申报书，并通过国科管系统提交，具体时间和有关要求另行通知。</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2.组织推荐。请各推荐单位于2022年6月23日16:00前通过国科管系统逐项确认推荐项目，并将加盖推荐单位公章的推荐函以电子扫描件上传。</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3.技术咨询电话及邮箱：</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010-58882999（中继线），program@istic.ac.cn</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4.业务咨询电话：</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（1）“干细胞研究与器官修复”重点专项咨询电话：010-88225199，88225123</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（2）“生物大分子与微生物组”重点专项咨询电话：010-68104344</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（3）“物态调控”重点专项咨询电话：010-68104388</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（4）“催化科学”重点专项咨询电话：010-68104776</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（5）“合成生物学”重点专项咨询电话：010-88225176，010-88225178</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（6）“发育编程及其代谢调节”重点专项咨询电话：010-68104388</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（7）“地球系统与全球变化”重点专项咨询电话：010-68104432</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（8）“引力波探测”重点专项咨询电话：010-68104435</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（9）“数学和应用研究”重点专项咨询电话：010-68104460</w:t>
      </w:r>
    </w:p>
    <w:p>
      <w:pPr>
        <w:spacing w:line="620" w:lineRule="exact"/>
        <w:ind w:firstLine="640" w:firstLineChars="200"/>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请登录系统，在“公开公示-申报指南（2022）”菜单栏中查看申报指南材料。</w:t>
      </w:r>
    </w:p>
    <w:p>
      <w:pPr>
        <w:spacing w:line="620" w:lineRule="exact"/>
        <w:ind w:firstLine="640" w:firstLineChars="200"/>
        <w:jc w:val="right"/>
        <w:rPr>
          <w:rFonts w:hint="eastAsia" w:ascii="仿宋_GB2312" w:hAnsi="仿宋" w:eastAsia="仿宋_GB2312" w:cs="宋体"/>
          <w:bCs/>
          <w:color w:val="000000"/>
          <w:kern w:val="0"/>
          <w:sz w:val="32"/>
          <w:szCs w:val="32"/>
          <w:lang w:val="en-US" w:eastAsia="zh-CN"/>
        </w:rPr>
      </w:pPr>
    </w:p>
    <w:p>
      <w:pPr>
        <w:spacing w:line="620" w:lineRule="exact"/>
        <w:ind w:firstLine="640" w:firstLineChars="200"/>
        <w:jc w:val="right"/>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科 技 部</w:t>
      </w:r>
    </w:p>
    <w:p>
      <w:pPr>
        <w:spacing w:line="620" w:lineRule="exact"/>
        <w:ind w:firstLine="640" w:firstLineChars="200"/>
        <w:jc w:val="right"/>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2022年4月28日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2A5A43D6"/>
    <w:rsid w:val="2A5A43D6"/>
    <w:rsid w:val="41510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2022-05-10T14:00:00Z</dcterms:created>
  <dc:creator>Mao</dc:creator>
  <cp:lastModifiedBy>Mao</cp:lastModifiedBy>
  <dcterms:modified xsi:type="dcterms:W3CDTF">2022-05-10T15:18:59Z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D5F16011E1894914806114CA50A5F2B1</vt:lpwstr>
  </property>
</Properties>
</file>