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7A541">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14:paraId="77A3C479">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仿宋_GB18030" w:hAnsi="方正仿宋_GB18030" w:eastAsia="方正仿宋_GB18030" w:cs="方正仿宋_GB18030"/>
          <w:sz w:val="32"/>
          <w:szCs w:val="32"/>
          <w:lang w:eastAsia="zh-CN"/>
        </w:rPr>
      </w:pPr>
      <w:r>
        <w:rPr>
          <w:rFonts w:hint="eastAsia" w:ascii="方正小标宋简体" w:eastAsia="方正小标宋简体"/>
          <w:sz w:val="44"/>
          <w:szCs w:val="44"/>
        </w:rPr>
        <w:t>内蒙古自治区科普</w:t>
      </w:r>
      <w:r>
        <w:rPr>
          <w:rFonts w:hint="eastAsia" w:ascii="方正小标宋简体" w:eastAsia="方正小标宋简体"/>
          <w:sz w:val="44"/>
          <w:szCs w:val="44"/>
          <w:lang w:val="en-US" w:eastAsia="zh-CN"/>
        </w:rPr>
        <w:t>示范</w:t>
      </w:r>
      <w:r>
        <w:rPr>
          <w:rFonts w:hint="eastAsia" w:ascii="方正小标宋简体" w:eastAsia="方正小标宋简体"/>
          <w:sz w:val="44"/>
          <w:szCs w:val="44"/>
        </w:rPr>
        <w:t>基地管理办法</w:t>
      </w:r>
      <w:bookmarkStart w:id="1" w:name="_GoBack"/>
      <w:bookmarkEnd w:id="1"/>
    </w:p>
    <w:p w14:paraId="03D2466F">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14:paraId="4F22B8DC">
      <w:pPr>
        <w:pStyle w:val="10"/>
        <w:keepNext w:val="0"/>
        <w:keepLines w:val="0"/>
        <w:pageBreakBefore w:val="0"/>
        <w:kinsoku/>
        <w:wordWrap/>
        <w:overflowPunct/>
        <w:topLinePunct w:val="0"/>
        <w:autoSpaceDE/>
        <w:autoSpaceDN/>
        <w:bidi w:val="0"/>
        <w:adjustRightInd/>
        <w:snapToGrid/>
        <w:spacing w:line="600" w:lineRule="exact"/>
        <w:textAlignment w:val="auto"/>
        <w:rPr>
          <w:rFonts w:eastAsia="仿宋_GB2312"/>
          <w:sz w:val="32"/>
          <w:szCs w:val="32"/>
        </w:rPr>
      </w:pPr>
    </w:p>
    <w:p w14:paraId="7D9CDFCA">
      <w:pPr>
        <w:keepNext w:val="0"/>
        <w:keepLines w:val="0"/>
        <w:pageBreakBefore w:val="0"/>
        <w:widowControl/>
        <w:kinsoku/>
        <w:wordWrap/>
        <w:overflowPunct/>
        <w:topLinePunct w:val="0"/>
        <w:autoSpaceDE/>
        <w:autoSpaceDN/>
        <w:bidi w:val="0"/>
        <w:adjustRightInd/>
        <w:snapToGrid/>
        <w:spacing w:before="156" w:beforeLines="50" w:after="156" w:afterLines="50" w:line="600" w:lineRule="exact"/>
        <w:jc w:val="center"/>
        <w:textAlignment w:val="auto"/>
        <w:rPr>
          <w:rFonts w:ascii="Times New Roman" w:hAnsi="Times New Roman" w:eastAsia="黑体"/>
          <w:bCs/>
          <w:kern w:val="0"/>
          <w:sz w:val="32"/>
          <w:szCs w:val="32"/>
        </w:rPr>
      </w:pPr>
      <w:r>
        <w:rPr>
          <w:rFonts w:ascii="Times New Roman" w:hAnsi="Times New Roman" w:eastAsia="黑体"/>
          <w:bCs/>
          <w:kern w:val="0"/>
          <w:sz w:val="32"/>
          <w:szCs w:val="32"/>
        </w:rPr>
        <w:t>第一章  总则</w:t>
      </w:r>
    </w:p>
    <w:p w14:paraId="3DDFD68F">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olor w:val="auto"/>
          <w:kern w:val="0"/>
          <w:sz w:val="32"/>
          <w:szCs w:val="32"/>
        </w:rPr>
      </w:pPr>
      <w:bookmarkStart w:id="0" w:name="_Hlk139468861"/>
      <w:r>
        <w:rPr>
          <w:rFonts w:hint="eastAsia" w:ascii="黑体" w:hAnsi="黑体" w:eastAsia="黑体" w:cs="黑体"/>
          <w:color w:val="auto"/>
          <w:kern w:val="0"/>
          <w:sz w:val="32"/>
          <w:szCs w:val="32"/>
        </w:rPr>
        <w:t>第一条</w:t>
      </w:r>
      <w:r>
        <w:rPr>
          <w:rFonts w:hint="eastAsia" w:ascii="黑体" w:hAnsi="黑体" w:eastAsia="黑体" w:cs="黑体"/>
          <w:color w:val="auto"/>
          <w:kern w:val="0"/>
          <w:sz w:val="32"/>
          <w:szCs w:val="32"/>
          <w:lang w:val="en-US" w:eastAsia="zh-CN"/>
        </w:rPr>
        <w:t xml:space="preserve"> </w:t>
      </w:r>
      <w:r>
        <w:rPr>
          <w:rFonts w:hint="eastAsia" w:ascii="Times New Roman" w:hAnsi="Times New Roman" w:eastAsia="仿宋_GB2312"/>
          <w:color w:val="auto"/>
          <w:kern w:val="0"/>
          <w:sz w:val="32"/>
          <w:szCs w:val="32"/>
        </w:rPr>
        <w:t>为深入贯彻落实习近平总书记关于</w:t>
      </w:r>
      <w:r>
        <w:rPr>
          <w:rFonts w:hint="eastAsia" w:ascii="Times New Roman" w:hAnsi="Times New Roman" w:eastAsia="仿宋_GB2312"/>
          <w:color w:val="auto"/>
          <w:kern w:val="0"/>
          <w:sz w:val="32"/>
          <w:szCs w:val="32"/>
          <w:lang w:eastAsia="zh-CN"/>
        </w:rPr>
        <w:t>“科技创新、科学普及是实现创新发展的两翼，要把科学普及放在与科技创新同等重要的位置”的重要指示精神</w:t>
      </w:r>
      <w:r>
        <w:rPr>
          <w:rFonts w:hint="eastAsia"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val="en-US" w:eastAsia="zh-CN"/>
        </w:rPr>
        <w:t>紧紧围绕铸牢中华民族共同体意识工作主线，加强全区科普能力建设，进一步规范内蒙古自治区科普示范基地（简称“科普示范基地”）的运行和管理，根据《中华人民共和国科学技术普及法》《全民科学素质行动计划纲要（2021—2035年）》</w:t>
      </w:r>
      <w:r>
        <w:rPr>
          <w:rFonts w:ascii="Times New Roman" w:hAnsi="Times New Roman" w:eastAsia="仿宋_GB2312"/>
          <w:color w:val="auto"/>
          <w:kern w:val="0"/>
          <w:sz w:val="32"/>
          <w:szCs w:val="32"/>
        </w:rPr>
        <w:t>《内蒙古自治区科学技术普及条例》《</w:t>
      </w:r>
      <w:r>
        <w:rPr>
          <w:rFonts w:hint="eastAsia" w:ascii="Times New Roman" w:hAnsi="Times New Roman" w:eastAsia="仿宋_GB2312"/>
          <w:bCs/>
          <w:color w:val="auto"/>
          <w:kern w:val="0"/>
          <w:sz w:val="32"/>
          <w:szCs w:val="32"/>
        </w:rPr>
        <w:t>中共中央办公厅、国务院办公厅</w:t>
      </w:r>
      <w:r>
        <w:rPr>
          <w:rFonts w:hint="eastAsia" w:ascii="Times New Roman" w:hAnsi="Times New Roman" w:eastAsia="仿宋_GB2312"/>
          <w:bCs/>
          <w:color w:val="auto"/>
          <w:kern w:val="0"/>
          <w:sz w:val="32"/>
          <w:szCs w:val="32"/>
          <w:lang w:eastAsia="zh-CN"/>
        </w:rPr>
        <w:t>〈</w:t>
      </w:r>
      <w:r>
        <w:rPr>
          <w:rFonts w:hint="eastAsia" w:ascii="Times New Roman" w:hAnsi="Times New Roman" w:eastAsia="仿宋_GB2312"/>
          <w:bCs/>
          <w:color w:val="auto"/>
          <w:kern w:val="0"/>
          <w:sz w:val="32"/>
          <w:szCs w:val="32"/>
        </w:rPr>
        <w:t>关于新时代进一步加强科学技术普及工作的意见</w:t>
      </w:r>
      <w:r>
        <w:rPr>
          <w:rFonts w:hint="eastAsia" w:ascii="Times New Roman" w:hAnsi="Times New Roman" w:eastAsia="仿宋_GB2312"/>
          <w:bCs/>
          <w:color w:val="auto"/>
          <w:kern w:val="0"/>
          <w:sz w:val="32"/>
          <w:szCs w:val="32"/>
          <w:lang w:eastAsia="zh-CN"/>
        </w:rPr>
        <w:t>〉</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val="en-US" w:eastAsia="zh-CN"/>
        </w:rPr>
        <w:t>等法律法规和政策文件，</w:t>
      </w:r>
      <w:r>
        <w:rPr>
          <w:rFonts w:ascii="Times New Roman" w:hAnsi="Times New Roman" w:eastAsia="仿宋_GB2312"/>
          <w:color w:val="auto"/>
          <w:kern w:val="0"/>
          <w:sz w:val="32"/>
          <w:szCs w:val="32"/>
        </w:rPr>
        <w:t xml:space="preserve">制定本办法。 </w:t>
      </w:r>
    </w:p>
    <w:p w14:paraId="69E8C4DD">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bCs/>
          <w:color w:val="auto"/>
          <w:kern w:val="0"/>
          <w:sz w:val="32"/>
          <w:szCs w:val="32"/>
        </w:rPr>
      </w:pPr>
      <w:r>
        <w:rPr>
          <w:rFonts w:hint="eastAsia" w:ascii="黑体" w:hAnsi="黑体" w:eastAsia="黑体" w:cs="黑体"/>
          <w:color w:val="auto"/>
          <w:kern w:val="0"/>
          <w:sz w:val="32"/>
          <w:szCs w:val="32"/>
        </w:rPr>
        <w:t>第二条</w:t>
      </w:r>
      <w:r>
        <w:rPr>
          <w:rFonts w:hint="eastAsia" w:ascii="Times New Roman" w:hAnsi="Times New Roman" w:eastAsia="仿宋_GB2312"/>
          <w:color w:val="auto"/>
          <w:kern w:val="0"/>
          <w:sz w:val="32"/>
          <w:szCs w:val="32"/>
        </w:rPr>
        <w:t xml:space="preserve"> </w:t>
      </w:r>
      <w:r>
        <w:rPr>
          <w:rFonts w:hint="eastAsia" w:ascii="Times New Roman" w:hAnsi="Times New Roman" w:eastAsia="仿宋_GB2312"/>
          <w:bCs/>
          <w:color w:val="auto"/>
          <w:kern w:val="0"/>
          <w:sz w:val="32"/>
          <w:szCs w:val="32"/>
        </w:rPr>
        <w:t>科普</w:t>
      </w:r>
      <w:r>
        <w:rPr>
          <w:rFonts w:hint="eastAsia" w:ascii="Times New Roman" w:hAnsi="Times New Roman" w:eastAsia="仿宋_GB2312"/>
          <w:bCs/>
          <w:color w:val="auto"/>
          <w:kern w:val="0"/>
          <w:sz w:val="32"/>
          <w:szCs w:val="32"/>
          <w:lang w:val="en-US" w:eastAsia="zh-CN"/>
        </w:rPr>
        <w:t>示范</w:t>
      </w:r>
      <w:r>
        <w:rPr>
          <w:rFonts w:hint="eastAsia" w:ascii="Times New Roman" w:hAnsi="Times New Roman" w:eastAsia="仿宋_GB2312"/>
          <w:bCs/>
          <w:color w:val="auto"/>
          <w:kern w:val="0"/>
          <w:sz w:val="32"/>
          <w:szCs w:val="32"/>
        </w:rPr>
        <w:t>基地，</w:t>
      </w:r>
      <w:r>
        <w:rPr>
          <w:rFonts w:hint="eastAsia" w:ascii="Times New Roman" w:hAnsi="Times New Roman" w:eastAsia="仿宋_GB2312"/>
          <w:bCs/>
          <w:color w:val="auto"/>
          <w:kern w:val="0"/>
          <w:sz w:val="32"/>
          <w:szCs w:val="32"/>
          <w:lang w:eastAsia="zh-CN"/>
        </w:rPr>
        <w:t>是贯彻落实创新驱动发展战略、夯实创新发展社会基础的重要场所</w:t>
      </w:r>
      <w:r>
        <w:rPr>
          <w:rFonts w:hint="eastAsia" w:ascii="Times New Roman" w:hAnsi="Times New Roman" w:eastAsia="仿宋_GB2312"/>
          <w:bCs/>
          <w:color w:val="auto"/>
          <w:kern w:val="0"/>
          <w:sz w:val="32"/>
          <w:szCs w:val="32"/>
        </w:rPr>
        <w:t>，</w:t>
      </w:r>
      <w:r>
        <w:rPr>
          <w:rFonts w:hint="eastAsia" w:ascii="Times New Roman" w:hAnsi="Times New Roman" w:eastAsia="仿宋_GB2312"/>
          <w:bCs/>
          <w:color w:val="auto"/>
          <w:kern w:val="0"/>
          <w:sz w:val="32"/>
          <w:szCs w:val="32"/>
          <w:lang w:eastAsia="zh-CN"/>
        </w:rPr>
        <w:t>是向公众传播普及科学知识、宣传展示科技创新成就、提高公民科学素质、提供公共科普服务的重要阵地，在开展社会性、群众性、经常性的科普活动中具有典型示范、带动辐射作用，是我区科普能力建设的重要部分</w:t>
      </w:r>
      <w:r>
        <w:rPr>
          <w:rFonts w:hint="eastAsia" w:ascii="Times New Roman" w:hAnsi="Times New Roman" w:eastAsia="仿宋_GB2312"/>
          <w:bCs/>
          <w:color w:val="auto"/>
          <w:kern w:val="0"/>
          <w:sz w:val="32"/>
          <w:szCs w:val="32"/>
        </w:rPr>
        <w:t>。</w:t>
      </w:r>
    </w:p>
    <w:p w14:paraId="4019BA50">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22" w:firstLineChars="200"/>
        <w:textAlignment w:val="auto"/>
        <w:rPr>
          <w:rFonts w:ascii="Times New Roman" w:hAnsi="Times New Roman" w:eastAsia="仿宋_GB2312"/>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三</w:t>
      </w:r>
      <w:r>
        <w:rPr>
          <w:rFonts w:hint="eastAsia" w:ascii="黑体" w:hAnsi="黑体" w:eastAsia="黑体" w:cs="黑体"/>
          <w:color w:val="auto"/>
          <w:kern w:val="0"/>
          <w:sz w:val="32"/>
          <w:szCs w:val="32"/>
        </w:rPr>
        <w:t>条</w:t>
      </w:r>
      <w:r>
        <w:rPr>
          <w:rFonts w:hint="eastAsia" w:ascii="黑体" w:hAnsi="黑体" w:eastAsia="黑体" w:cs="黑体"/>
          <w:color w:val="auto"/>
          <w:kern w:val="0"/>
          <w:sz w:val="32"/>
          <w:szCs w:val="32"/>
          <w:lang w:val="en-US" w:eastAsia="zh-CN"/>
        </w:rPr>
        <w:t xml:space="preserve"> </w:t>
      </w:r>
      <w:r>
        <w:rPr>
          <w:rFonts w:hint="eastAsia" w:ascii="Times New Roman" w:hAnsi="Times New Roman" w:eastAsia="仿宋_GB2312"/>
          <w:color w:val="auto"/>
          <w:kern w:val="0"/>
          <w:sz w:val="32"/>
          <w:szCs w:val="32"/>
          <w:lang w:val="en-US" w:eastAsia="zh-CN"/>
        </w:rPr>
        <w:t>科普示范基地采取“政府引导、示范引领、定期考核、动态调整”的管理机制。</w:t>
      </w:r>
    </w:p>
    <w:p w14:paraId="552FAA4B">
      <w:pPr>
        <w:keepNext w:val="0"/>
        <w:keepLines w:val="0"/>
        <w:pageBreakBefore w:val="0"/>
        <w:widowControl/>
        <w:kinsoku/>
        <w:wordWrap/>
        <w:overflowPunct/>
        <w:topLinePunct w:val="0"/>
        <w:autoSpaceDE/>
        <w:autoSpaceDN/>
        <w:bidi w:val="0"/>
        <w:adjustRightInd/>
        <w:snapToGrid/>
        <w:spacing w:before="156" w:beforeLines="50" w:after="156" w:afterLines="50" w:line="600" w:lineRule="exact"/>
        <w:ind w:firstLine="622" w:firstLineChars="200"/>
        <w:jc w:val="both"/>
        <w:textAlignment w:val="auto"/>
        <w:rPr>
          <w:rFonts w:hint="eastAsia" w:ascii="Times New Roman" w:hAnsi="Times New Roman" w:eastAsia="仿宋_GB2312"/>
          <w:color w:val="FF0000"/>
          <w:kern w:val="0"/>
          <w:sz w:val="32"/>
          <w:szCs w:val="32"/>
          <w:lang w:val="en-US" w:eastAsia="zh-CN"/>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四</w:t>
      </w:r>
      <w:r>
        <w:rPr>
          <w:rFonts w:hint="eastAsia" w:ascii="黑体" w:hAnsi="黑体" w:eastAsia="黑体" w:cs="黑体"/>
          <w:color w:val="auto"/>
          <w:kern w:val="0"/>
          <w:sz w:val="32"/>
          <w:szCs w:val="32"/>
        </w:rPr>
        <w:t>条</w:t>
      </w:r>
      <w:r>
        <w:rPr>
          <w:rFonts w:hint="eastAsia" w:ascii="Times New Roman" w:hAnsi="Times New Roman" w:eastAsia="仿宋_GB2312"/>
          <w:color w:val="auto"/>
          <w:kern w:val="0"/>
          <w:sz w:val="32"/>
          <w:szCs w:val="32"/>
          <w:lang w:val="en-US" w:eastAsia="zh-CN"/>
        </w:rPr>
        <w:t xml:space="preserve"> </w:t>
      </w:r>
      <w:r>
        <w:rPr>
          <w:rFonts w:hint="eastAsia" w:ascii="Times New Roman" w:hAnsi="Times New Roman" w:eastAsia="仿宋_GB2312"/>
          <w:bCs/>
          <w:color w:val="auto"/>
          <w:kern w:val="0"/>
          <w:sz w:val="32"/>
          <w:szCs w:val="32"/>
          <w:lang w:val="en-US" w:eastAsia="zh-CN"/>
        </w:rPr>
        <w:t>本办法适用于科普示范基地的申报、认定和管理等工作。</w:t>
      </w:r>
    </w:p>
    <w:p w14:paraId="1170D6BA">
      <w:pPr>
        <w:keepNext w:val="0"/>
        <w:keepLines w:val="0"/>
        <w:pageBreakBefore w:val="0"/>
        <w:widowControl/>
        <w:kinsoku/>
        <w:wordWrap/>
        <w:overflowPunct/>
        <w:topLinePunct w:val="0"/>
        <w:autoSpaceDE/>
        <w:autoSpaceDN/>
        <w:bidi w:val="0"/>
        <w:adjustRightInd/>
        <w:snapToGrid/>
        <w:spacing w:before="156" w:beforeLines="50" w:after="156" w:afterLines="50" w:line="600" w:lineRule="exact"/>
        <w:jc w:val="center"/>
        <w:textAlignment w:val="auto"/>
        <w:rPr>
          <w:rFonts w:hint="default" w:ascii="Times New Roman" w:hAnsi="Times New Roman" w:eastAsia="黑体"/>
          <w:bCs/>
          <w:kern w:val="0"/>
          <w:sz w:val="32"/>
          <w:szCs w:val="32"/>
          <w:lang w:val="en-US" w:eastAsia="zh-CN"/>
        </w:rPr>
      </w:pPr>
      <w:r>
        <w:rPr>
          <w:rFonts w:ascii="Times New Roman" w:hAnsi="Times New Roman" w:eastAsia="黑体"/>
          <w:bCs/>
          <w:kern w:val="0"/>
          <w:sz w:val="32"/>
          <w:szCs w:val="32"/>
        </w:rPr>
        <w:t>第</w:t>
      </w:r>
      <w:r>
        <w:rPr>
          <w:rFonts w:hint="eastAsia" w:ascii="Times New Roman" w:hAnsi="Times New Roman" w:eastAsia="黑体"/>
          <w:bCs/>
          <w:kern w:val="0"/>
          <w:sz w:val="32"/>
          <w:szCs w:val="32"/>
          <w:lang w:val="en-US" w:eastAsia="zh-CN"/>
        </w:rPr>
        <w:t>二</w:t>
      </w:r>
      <w:r>
        <w:rPr>
          <w:rFonts w:ascii="Times New Roman" w:hAnsi="Times New Roman" w:eastAsia="黑体"/>
          <w:bCs/>
          <w:kern w:val="0"/>
          <w:sz w:val="32"/>
          <w:szCs w:val="32"/>
        </w:rPr>
        <w:t xml:space="preserve">章  </w:t>
      </w:r>
      <w:r>
        <w:rPr>
          <w:rFonts w:hint="eastAsia" w:ascii="Times New Roman" w:hAnsi="Times New Roman" w:eastAsia="黑体"/>
          <w:bCs/>
          <w:kern w:val="0"/>
          <w:sz w:val="32"/>
          <w:szCs w:val="32"/>
          <w:lang w:eastAsia="zh-CN"/>
        </w:rPr>
        <w:t>申报</w:t>
      </w:r>
      <w:r>
        <w:rPr>
          <w:rFonts w:hint="eastAsia" w:ascii="Times New Roman" w:hAnsi="Times New Roman" w:eastAsia="黑体"/>
          <w:bCs/>
          <w:kern w:val="0"/>
          <w:sz w:val="32"/>
          <w:szCs w:val="32"/>
          <w:lang w:val="en-US" w:eastAsia="zh-CN"/>
        </w:rPr>
        <w:t>条件与分类</w:t>
      </w:r>
    </w:p>
    <w:p w14:paraId="3E82193D">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黑体" w:hAnsi="黑体" w:eastAsia="黑体" w:cs="黑体"/>
          <w:color w:val="auto"/>
          <w:kern w:val="0"/>
          <w:sz w:val="32"/>
          <w:szCs w:val="32"/>
          <w:lang w:val="en-US" w:eastAsia="zh-CN"/>
        </w:rPr>
        <w:t xml:space="preserve">第五条 </w:t>
      </w:r>
      <w:r>
        <w:rPr>
          <w:rFonts w:hint="eastAsia" w:ascii="Times New Roman" w:hAnsi="Times New Roman" w:eastAsia="仿宋_GB2312"/>
          <w:color w:val="auto"/>
          <w:kern w:val="0"/>
          <w:sz w:val="32"/>
          <w:szCs w:val="32"/>
          <w:lang w:val="en-US" w:eastAsia="zh-CN"/>
        </w:rPr>
        <w:t>申报科普示范基地的主体，应为自治区行政区域内登记注册的具有法人资格的单位或受法人单位依法委托独立开展科普活动的单位，并具备以下基本条件：</w:t>
      </w:r>
    </w:p>
    <w:p w14:paraId="2D4EA59A">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（一）</w:t>
      </w:r>
      <w:r>
        <w:rPr>
          <w:rFonts w:hint="eastAsia" w:ascii="Times New Roman" w:hAnsi="Times New Roman" w:eastAsia="仿宋_GB2312"/>
          <w:color w:val="auto"/>
          <w:kern w:val="0"/>
          <w:sz w:val="32"/>
          <w:szCs w:val="32"/>
          <w:lang w:val="en-US" w:eastAsia="zh-CN"/>
        </w:rPr>
        <w:t>有具体的科普工作机构和完善的管理制度，有年度科普工作计划和中长期科普工作规划；</w:t>
      </w:r>
    </w:p>
    <w:p w14:paraId="58CC30D1">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（二）</w:t>
      </w:r>
      <w:r>
        <w:rPr>
          <w:rFonts w:hint="eastAsia" w:ascii="Times New Roman" w:hAnsi="Times New Roman" w:eastAsia="仿宋_GB2312"/>
          <w:color w:val="auto"/>
          <w:kern w:val="0"/>
          <w:sz w:val="32"/>
          <w:szCs w:val="32"/>
          <w:lang w:val="en-US" w:eastAsia="zh-CN"/>
        </w:rPr>
        <w:t>具有稳定的经费来源，科普经费列入单位年度预算，能保证科普活动的正常开展；</w:t>
      </w:r>
    </w:p>
    <w:p w14:paraId="2A6E9A66">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（三）</w:t>
      </w:r>
      <w:r>
        <w:rPr>
          <w:rFonts w:hint="eastAsia" w:ascii="Times New Roman" w:hAnsi="Times New Roman" w:eastAsia="仿宋_GB2312"/>
          <w:color w:val="auto"/>
          <w:kern w:val="0"/>
          <w:sz w:val="32"/>
          <w:szCs w:val="32"/>
          <w:lang w:val="en-US" w:eastAsia="zh-CN"/>
        </w:rPr>
        <w:t>具备与开展科普工作相匹配的资源、设施、场所等条件，具有可供公众观看、阅读和索取的科普音像、文字、图片资料；</w:t>
      </w:r>
    </w:p>
    <w:p w14:paraId="552AC558">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（四）</w:t>
      </w:r>
      <w:r>
        <w:rPr>
          <w:rFonts w:hint="eastAsia" w:ascii="Times New Roman" w:hAnsi="Times New Roman" w:eastAsia="仿宋_GB2312"/>
          <w:color w:val="auto"/>
          <w:kern w:val="0"/>
          <w:sz w:val="32"/>
          <w:szCs w:val="32"/>
          <w:lang w:val="en-US" w:eastAsia="zh-CN"/>
        </w:rPr>
        <w:t>具有一定数量的专、兼职科普工作人员；</w:t>
      </w:r>
    </w:p>
    <w:p w14:paraId="4B40EA0F">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（五）</w:t>
      </w:r>
      <w:r>
        <w:rPr>
          <w:rFonts w:hint="eastAsia" w:ascii="Times New Roman" w:hAnsi="Times New Roman" w:eastAsia="仿宋_GB2312"/>
          <w:color w:val="auto"/>
          <w:kern w:val="0"/>
          <w:sz w:val="32"/>
          <w:szCs w:val="32"/>
          <w:lang w:val="en-US" w:eastAsia="zh-CN"/>
        </w:rPr>
        <w:t>具备一定的开展对外科普合作与交流能力；</w:t>
      </w:r>
    </w:p>
    <w:p w14:paraId="1A2A790F">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（六）</w:t>
      </w:r>
      <w:r>
        <w:rPr>
          <w:rFonts w:hint="eastAsia" w:ascii="Times New Roman" w:hAnsi="Times New Roman" w:eastAsia="仿宋_GB2312"/>
          <w:color w:val="auto"/>
          <w:kern w:val="0"/>
          <w:sz w:val="32"/>
          <w:szCs w:val="32"/>
          <w:lang w:val="en-US" w:eastAsia="zh-CN"/>
        </w:rPr>
        <w:t>面向公众开展群众性、社会性和经常性的科普活动，科普服务实效明显，近2年累计组织开展具有一定规模的科普活动5次以上，对中小学生、老年人给予优先和优惠；</w:t>
      </w:r>
    </w:p>
    <w:p w14:paraId="19327DCB">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（七）</w:t>
      </w:r>
      <w:r>
        <w:rPr>
          <w:rFonts w:hint="eastAsia" w:ascii="Times New Roman" w:hAnsi="Times New Roman" w:eastAsia="仿宋_GB2312"/>
          <w:color w:val="auto"/>
          <w:kern w:val="0"/>
          <w:sz w:val="32"/>
          <w:szCs w:val="32"/>
          <w:lang w:val="en-US" w:eastAsia="zh-CN"/>
        </w:rPr>
        <w:t>具有网站、微信、微博等对外宣传渠道，并定期更新。</w:t>
      </w:r>
    </w:p>
    <w:p w14:paraId="5510C099">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黑体" w:hAnsi="黑体" w:eastAsia="黑体" w:cs="黑体"/>
          <w:color w:val="auto"/>
          <w:kern w:val="0"/>
          <w:sz w:val="32"/>
          <w:szCs w:val="32"/>
          <w:lang w:val="en-US" w:eastAsia="zh-CN"/>
        </w:rPr>
        <w:t xml:space="preserve">第六条 </w:t>
      </w:r>
      <w:r>
        <w:rPr>
          <w:rFonts w:hint="eastAsia" w:ascii="Times New Roman" w:hAnsi="Times New Roman" w:eastAsia="仿宋_GB2312"/>
          <w:color w:val="auto"/>
          <w:kern w:val="0"/>
          <w:sz w:val="32"/>
          <w:szCs w:val="32"/>
          <w:lang w:val="en-US" w:eastAsia="zh-CN"/>
        </w:rPr>
        <w:t>除符合上述基本条件外，申报不同类型的科普示范基地还需具备以下条件 ：</w:t>
      </w:r>
    </w:p>
    <w:p w14:paraId="48D6F843">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（一）科技场馆类科普基地</w:t>
      </w:r>
    </w:p>
    <w:p w14:paraId="3920DD45">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科技场馆类科普基地是指以展示和宣传涵盖多学科、多领域或专题性科学知识和科技成果的有形展品为主，长期面向公众开展科普活动的固定场所。包括科技馆、博物馆、天文馆、气象馆、地震台、植物园、标本馆、陈列馆、科技场馆、图书馆、少年宫、青少年活动中心等。</w:t>
      </w:r>
    </w:p>
    <w:p w14:paraId="55BCDE1E">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申报场馆类科普基地应具备以下分类条件：</w:t>
      </w:r>
    </w:p>
    <w:p w14:paraId="21F4BCE9">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1.场馆面积不少于600平方米，每年向公众开放不少于200天；馆内有相应的科普场所和支撑科普工作的公众服务、管理保障等用房及设备；</w:t>
      </w:r>
    </w:p>
    <w:p w14:paraId="5EB2BEC5">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2.具备与场馆面积、展品数量、参观人次相应的专、兼职科普讲解人员不少于3名；</w:t>
      </w:r>
    </w:p>
    <w:p w14:paraId="0809349A">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3.具有科普活动策划、组织及实施能力，能利用多种手段和载体面向公众（社区、学校、基层单位、农村牧区等）开展《中华人民共和国科学技术普及法》所规定的科普活动；</w:t>
      </w:r>
    </w:p>
    <w:p w14:paraId="448DA376">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4.每年向社会公众开放一般不少于200天，每年对青少年实行优惠或免费开放的天数不少于30天（含法定节假日），科技活动周、全国科普日等国家、自治区级重大科普活动期间对公众实行优惠或免费开放，并公布开放的具体日期和活动内容；</w:t>
      </w:r>
    </w:p>
    <w:p w14:paraId="7BC8BAE7">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5.年接待或服务公众一般不少于3万人次。</w:t>
      </w:r>
    </w:p>
    <w:p w14:paraId="24890876">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（二）科技创新平台类科普场地</w:t>
      </w:r>
    </w:p>
    <w:p w14:paraId="257D89B8">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创新平台类科普场地是指科研院所、高校、高新区、产业园区、企业或其他组织内部具有科普功能并有条件向公众开放的重点实验室、技术创新中心、科学中心、科技成果转化中心、工程研究中心、数据中心、制造业创新中心、野外科学观测研究站、科技企业孵化器等科技创新平台。</w:t>
      </w:r>
    </w:p>
    <w:p w14:paraId="667AE412">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申报平台类科普基地应具备以下分类条件：</w:t>
      </w:r>
    </w:p>
    <w:p w14:paraId="73DD7100">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1.面积不少于500平方米，每年向公众开放不少于100天；平台有相应的科普场所（展厅）和支撑科普工作的公众服务、业务研究、管理保障等用房及设备；</w:t>
      </w:r>
    </w:p>
    <w:p w14:paraId="20235AA1">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2.定期举办科普展览展示，每年不少于10次，展览展示应突出区域、行业或专题特色，具有展品、展板等形式多样，以及多媒体、数字化、互动类的科普设施设备，及时更新扩展科普内容；</w:t>
      </w:r>
    </w:p>
    <w:p w14:paraId="0D350069">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3.具备与平台相应的的专、兼职科普讲解人员或科普宣传员不少于2名；</w:t>
      </w:r>
    </w:p>
    <w:p w14:paraId="2500C3C1">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4.具有科普活动策划、组织实施能力和技术服务能力；</w:t>
      </w:r>
    </w:p>
    <w:p w14:paraId="11EB7F30">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5.具有一定的经费投入和条件保障能力。</w:t>
      </w:r>
    </w:p>
    <w:p w14:paraId="7F7B7659">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（三）非场馆类科普基地</w:t>
      </w:r>
    </w:p>
    <w:p w14:paraId="3118385F">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非场馆类科普基地是指依托各类特色资源建立并具有显著科技内涵和科普功能的国家公园、动物园、植物园、地质公园、矿山公园、地质遗迹、自然遗产、文化保护地、自然保护区等。</w:t>
      </w:r>
    </w:p>
    <w:p w14:paraId="762F3B6A">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申报非场馆类科普基地应具备以下分类条件：</w:t>
      </w:r>
    </w:p>
    <w:p w14:paraId="6387F563">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1.已获《全国旅游景区质量等级的划分与评定标准》4A级以上旅游景区（点）或相应资质认定；</w:t>
      </w:r>
    </w:p>
    <w:p w14:paraId="6080D770">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2.建有室内科普展馆，展示面积不低于1000平方米，配有能容纳100人以上的多功能报告厅；</w:t>
      </w:r>
    </w:p>
    <w:p w14:paraId="14BF8C3C">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3.室内外展示紧扣自然保护主题，传播科普知识内容准确，科技含量高，信息容量大，充分体现科技元素，具备与旅游参观线路相匹配的科普旅游观光导览、导视系统，设有通俗易懂的科普解说系统，包括完整的科普讲解词、科普标识等；</w:t>
      </w:r>
    </w:p>
    <w:p w14:paraId="72064892">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4.配备3名以上专、兼职科普讲解人员；</w:t>
      </w:r>
    </w:p>
    <w:p w14:paraId="31931CDF">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5.常年向公众开放，年接待公众不少于10万人次；</w:t>
      </w:r>
    </w:p>
    <w:p w14:paraId="5DA31A01">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6.定期开展科普宣传活动，积极面向青少年组织开展环境教育、自然体验等活动。</w:t>
      </w:r>
    </w:p>
    <w:p w14:paraId="263C4398">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（四）产业类科普基地</w:t>
      </w:r>
    </w:p>
    <w:p w14:paraId="5753D071">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产业类科普基地是指在新型化工、现代装备制造、新材料、生物医药、农畜产品加工以及稀土、新能源、乳业等自治区重点产业领域或行业具有代表性，又具备面向公众开展科普活动能力的企业、高新区、产业园区、现代产业示范园等。</w:t>
      </w:r>
    </w:p>
    <w:p w14:paraId="3416BA15">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申报产业类科普基地应具备以下分类条件：</w:t>
      </w:r>
    </w:p>
    <w:p w14:paraId="6A7D4BA6">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1.具有固定的科普场所（展厅），面积不低于500平方米；</w:t>
      </w:r>
    </w:p>
    <w:p w14:paraId="7DB83D9A">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2.定期组织开展科普活动。所展示的技术或工艺流程在同行业中处于领先地位或具有规模示范性；</w:t>
      </w:r>
    </w:p>
    <w:p w14:paraId="7A95EC3B">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3.设有安全的参观通道和匹配的科普标识，具有体现特色的科普解说词；</w:t>
      </w:r>
    </w:p>
    <w:p w14:paraId="2111BAEC">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4.配备2名以上专、兼职科普讲解人员；</w:t>
      </w:r>
    </w:p>
    <w:p w14:paraId="0FDD3109">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5.面向社会公众开放不少于100天、年接待公众不少于5000人次。</w:t>
      </w:r>
    </w:p>
    <w:p w14:paraId="352C2EDE">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（五）研发创作类科普基地</w:t>
      </w:r>
    </w:p>
    <w:p w14:paraId="35FA9581">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研发创作类科普基地是指从事科普设备、展品、教具科普产品的研究开发或科普作品、科教作品的创意制作等。</w:t>
      </w:r>
    </w:p>
    <w:p w14:paraId="017A8474">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申报研发创作类科普基地应具备以下分类条件：</w:t>
      </w:r>
    </w:p>
    <w:p w14:paraId="42CB1E18">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1.具有固定的场所、仪器设备及其他必需的研发条件；</w:t>
      </w:r>
    </w:p>
    <w:p w14:paraId="51823A44">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2.有明确的研究开发方向和年度研究开发计划；</w:t>
      </w:r>
    </w:p>
    <w:p w14:paraId="3A873B0F">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3.研究开发人员不少于5名；</w:t>
      </w:r>
    </w:p>
    <w:p w14:paraId="6FFECB50">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4.每年投入的科普产品研究开发经费应不低于本单位研发费用的10%；</w:t>
      </w:r>
    </w:p>
    <w:p w14:paraId="42B2218E">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5.每年研发的科普设备、展品、教具等科普产品不少于3个并实际用于开展科普活动。</w:t>
      </w:r>
    </w:p>
    <w:p w14:paraId="41ED308B">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（六）科技传播类科普示范基地</w:t>
      </w:r>
    </w:p>
    <w:p w14:paraId="2FA6B2BE">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科技传播类科普示范基地是指具有区域覆盖能力或广泛社会影响力，以电子媒介（视频、直播、录音、录像等）、印刷媒介（报纸、杂志、书籍）等为载体，通过广播、电视、网络、新媒体、报社、杂志社、出版社等形式，面向公众开展科普宣传的平台或机构。</w:t>
      </w:r>
    </w:p>
    <w:p w14:paraId="03FFE4B9">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申报科技传播类科普示范基地应具备以下分类条件：</w:t>
      </w:r>
    </w:p>
    <w:p w14:paraId="6DEFA697">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1.具备主管部门批准的传媒资质或相关机构的经营许可资质；</w:t>
      </w:r>
    </w:p>
    <w:p w14:paraId="08EDEB0C">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2.具有一定的基础，有固定的栏目或版面针对科技成果、科普知识、科技新闻、创新文化、科普活动、科技政策等相关内容进行宣传，并及时更新；</w:t>
      </w:r>
    </w:p>
    <w:p w14:paraId="55F9D75C">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3.有专门从事科普内容策划、制作、编辑等职能的部门和不少于3名的专兼职科普工作人员；</w:t>
      </w:r>
    </w:p>
    <w:p w14:paraId="27666E47">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4.每年原创科普图文不少于50篇，或原创科普图书出版不少于1本，或原创科普音频、视频、直播不少于50个（次）；</w:t>
      </w:r>
    </w:p>
    <w:p w14:paraId="2FE97C94">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lang w:val="en-US" w:eastAsia="zh-CN"/>
        </w:rPr>
      </w:pPr>
      <w:r>
        <w:rPr>
          <w:rFonts w:hint="eastAsia" w:ascii="Times New Roman" w:hAnsi="Times New Roman" w:eastAsia="仿宋_GB2312"/>
          <w:color w:val="auto"/>
          <w:kern w:val="0"/>
          <w:sz w:val="32"/>
          <w:szCs w:val="32"/>
          <w:lang w:val="en-US" w:eastAsia="zh-CN"/>
        </w:rPr>
        <w:t>5.原创科普内容在主流平台传播，每年覆盖人群不少于30万人次。</w:t>
      </w:r>
    </w:p>
    <w:p w14:paraId="1C6AE359">
      <w:pPr>
        <w:keepNext w:val="0"/>
        <w:keepLines w:val="0"/>
        <w:pageBreakBefore w:val="0"/>
        <w:widowControl/>
        <w:kinsoku/>
        <w:wordWrap/>
        <w:overflowPunct/>
        <w:topLinePunct w:val="0"/>
        <w:autoSpaceDE/>
        <w:autoSpaceDN/>
        <w:bidi w:val="0"/>
        <w:adjustRightInd/>
        <w:snapToGrid/>
        <w:spacing w:before="156" w:beforeLines="50" w:after="156" w:afterLines="50" w:line="600" w:lineRule="exact"/>
        <w:jc w:val="center"/>
        <w:textAlignment w:val="auto"/>
        <w:rPr>
          <w:rFonts w:hint="eastAsia" w:ascii="Times New Roman" w:hAnsi="Times New Roman" w:eastAsia="黑体"/>
          <w:bCs/>
          <w:kern w:val="0"/>
          <w:sz w:val="32"/>
          <w:szCs w:val="32"/>
          <w:lang w:eastAsia="zh-CN"/>
        </w:rPr>
      </w:pPr>
      <w:r>
        <w:rPr>
          <w:rFonts w:ascii="Times New Roman" w:hAnsi="Times New Roman" w:eastAsia="黑体"/>
          <w:bCs/>
          <w:kern w:val="0"/>
          <w:sz w:val="32"/>
          <w:szCs w:val="32"/>
        </w:rPr>
        <w:t>第</w:t>
      </w:r>
      <w:r>
        <w:rPr>
          <w:rFonts w:hint="eastAsia" w:ascii="Times New Roman" w:hAnsi="Times New Roman" w:eastAsia="黑体"/>
          <w:bCs/>
          <w:kern w:val="0"/>
          <w:sz w:val="32"/>
          <w:szCs w:val="32"/>
          <w:lang w:val="en-US" w:eastAsia="zh-CN"/>
        </w:rPr>
        <w:t>三</w:t>
      </w:r>
      <w:r>
        <w:rPr>
          <w:rFonts w:ascii="Times New Roman" w:hAnsi="Times New Roman" w:eastAsia="黑体"/>
          <w:bCs/>
          <w:kern w:val="0"/>
          <w:sz w:val="32"/>
          <w:szCs w:val="32"/>
        </w:rPr>
        <w:t>章  申报与</w:t>
      </w:r>
      <w:r>
        <w:rPr>
          <w:rFonts w:hint="eastAsia" w:ascii="Times New Roman" w:hAnsi="Times New Roman" w:eastAsia="黑体"/>
          <w:bCs/>
          <w:kern w:val="0"/>
          <w:sz w:val="32"/>
          <w:szCs w:val="32"/>
          <w:lang w:eastAsia="zh-CN"/>
        </w:rPr>
        <w:t>认定</w:t>
      </w:r>
    </w:p>
    <w:p w14:paraId="5E1A003B">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default" w:ascii="Times New Roman" w:hAnsi="Times New Roman" w:eastAsia="仿宋_GB2312"/>
          <w:color w:val="auto"/>
          <w:kern w:val="0"/>
          <w:sz w:val="32"/>
          <w:szCs w:val="32"/>
          <w:lang w:val="en-US" w:eastAsia="zh-CN"/>
        </w:rPr>
      </w:pPr>
      <w:r>
        <w:rPr>
          <w:rFonts w:hint="eastAsia" w:ascii="黑体" w:hAnsi="黑体" w:eastAsia="黑体" w:cs="黑体"/>
          <w:color w:val="auto"/>
          <w:kern w:val="0"/>
          <w:sz w:val="32"/>
          <w:szCs w:val="32"/>
          <w:lang w:val="en-US" w:eastAsia="zh-CN"/>
        </w:rPr>
        <w:t>第七条</w:t>
      </w:r>
      <w:r>
        <w:rPr>
          <w:rFonts w:hint="eastAsia" w:ascii="Times New Roman" w:hAnsi="Times New Roman" w:eastAsia="仿宋_GB2312"/>
          <w:color w:val="auto"/>
          <w:kern w:val="0"/>
          <w:sz w:val="32"/>
          <w:szCs w:val="32"/>
          <w:lang w:val="en-US" w:eastAsia="zh-CN"/>
        </w:rPr>
        <w:t xml:space="preserve"> 科普示范基地的申报与认定工作每两年进行1次，由自治区科技厅负责组织实施。</w:t>
      </w:r>
    </w:p>
    <w:p w14:paraId="60C77214">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（一）申报。</w:t>
      </w:r>
      <w:r>
        <w:rPr>
          <w:rFonts w:hint="eastAsia" w:ascii="Times New Roman" w:hAnsi="Times New Roman" w:eastAsia="仿宋_GB2312"/>
          <w:color w:val="auto"/>
          <w:kern w:val="0"/>
          <w:sz w:val="32"/>
          <w:szCs w:val="32"/>
          <w:lang w:val="en-US" w:eastAsia="zh-CN"/>
        </w:rPr>
        <w:t>各盟市科技行政管理部门负责本行政区域内科普示范基地的审核与推荐工作。自治区各相关部门所属单位、中央驻区单位直接报送申报材料到归口主管部门。联合申报科普示范基地的需指定一个主要依托单位。</w:t>
      </w:r>
    </w:p>
    <w:p w14:paraId="3A294695">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凡符合本办法申报范围和条件的单位，均可通过内蒙古自治区科学技术厅门户网站下载《内蒙古自治区科普示范基地认定申请书》进行填报，提供相关佐证材料，并保证填报信息和材料的真实性和准确性。</w:t>
      </w:r>
    </w:p>
    <w:p w14:paraId="4DF0484C">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（二）受理。</w:t>
      </w:r>
      <w:r>
        <w:rPr>
          <w:rFonts w:hint="eastAsia" w:ascii="Times New Roman" w:hAnsi="Times New Roman" w:eastAsia="仿宋_GB2312"/>
          <w:color w:val="auto"/>
          <w:kern w:val="0"/>
          <w:sz w:val="32"/>
          <w:szCs w:val="32"/>
          <w:lang w:val="en-US" w:eastAsia="zh-CN"/>
        </w:rPr>
        <w:t>申报单位的申报材料经所在盟市科技行政管理部门或归口主管部门逐级审核同意后，统一报送自治区科技厅。</w:t>
      </w:r>
    </w:p>
    <w:p w14:paraId="4968973E">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黑体" w:hAnsi="黑体" w:eastAsia="黑体" w:cs="黑体"/>
          <w:color w:val="auto"/>
          <w:kern w:val="0"/>
          <w:sz w:val="32"/>
          <w:szCs w:val="32"/>
          <w:lang w:val="en-US" w:eastAsia="zh-CN"/>
        </w:rPr>
        <w:t>第八条</w:t>
      </w:r>
      <w:r>
        <w:rPr>
          <w:rFonts w:hint="eastAsia" w:ascii="Times New Roman" w:hAnsi="Times New Roman" w:eastAsia="仿宋_GB2312"/>
          <w:color w:val="auto"/>
          <w:kern w:val="0"/>
          <w:sz w:val="32"/>
          <w:szCs w:val="32"/>
          <w:lang w:val="en-US" w:eastAsia="zh-CN"/>
        </w:rPr>
        <w:t xml:space="preserve"> 评审程序</w:t>
      </w:r>
    </w:p>
    <w:p w14:paraId="60360291">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（一）评审。</w:t>
      </w:r>
      <w:r>
        <w:rPr>
          <w:rFonts w:hint="eastAsia" w:ascii="Times New Roman" w:hAnsi="Times New Roman" w:eastAsia="仿宋_GB2312"/>
          <w:color w:val="auto"/>
          <w:kern w:val="0"/>
          <w:sz w:val="32"/>
          <w:szCs w:val="32"/>
          <w:lang w:val="en-US" w:eastAsia="zh-CN"/>
        </w:rPr>
        <w:t xml:space="preserve">自治区科技厅根据本办法规定的申报条件，依据科普示范基地的类别遴选5-9名专家，按照公平、公正的原则，对申报材料进行评审，择优审定。必要时可组织相关专家进行现场考察。   </w:t>
      </w:r>
    </w:p>
    <w:p w14:paraId="3F51AF4C">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（二）公示。</w:t>
      </w:r>
      <w:r>
        <w:rPr>
          <w:rFonts w:hint="eastAsia" w:ascii="Times New Roman" w:hAnsi="Times New Roman" w:eastAsia="仿宋_GB2312"/>
          <w:color w:val="auto"/>
          <w:kern w:val="0"/>
          <w:sz w:val="32"/>
          <w:szCs w:val="32"/>
          <w:lang w:val="en-US" w:eastAsia="zh-CN"/>
        </w:rPr>
        <w:t>评审结果经自治区科技厅审核通过后，在厅门户网站进行公示，公示期不少于5个工作日。有异议者，应在公示期内实名向科技厅书面提出，并提供必要的证明材料，逾期和匿名异议不予受理。</w:t>
      </w:r>
    </w:p>
    <w:p w14:paraId="4F7CC898">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（三）认定。</w:t>
      </w:r>
      <w:r>
        <w:rPr>
          <w:rFonts w:hint="eastAsia" w:ascii="Times New Roman" w:hAnsi="Times New Roman" w:eastAsia="仿宋_GB2312"/>
          <w:color w:val="auto"/>
          <w:kern w:val="0"/>
          <w:sz w:val="32"/>
          <w:szCs w:val="32"/>
          <w:lang w:val="en-US" w:eastAsia="zh-CN"/>
        </w:rPr>
        <w:t>公示期满无异议的，或经调查异议不成立的，授予“内蒙古自治区科普示范基地”牌匾，认定有效期为三年，到期后需进行复核。</w:t>
      </w:r>
    </w:p>
    <w:p w14:paraId="5FD6E698">
      <w:pPr>
        <w:keepNext w:val="0"/>
        <w:keepLines w:val="0"/>
        <w:pageBreakBefore w:val="0"/>
        <w:widowControl/>
        <w:kinsoku/>
        <w:wordWrap/>
        <w:overflowPunct/>
        <w:topLinePunct w:val="0"/>
        <w:autoSpaceDE/>
        <w:autoSpaceDN/>
        <w:bidi w:val="0"/>
        <w:adjustRightInd/>
        <w:snapToGrid/>
        <w:spacing w:before="156" w:beforeLines="50" w:after="156" w:afterLines="50" w:line="600" w:lineRule="exact"/>
        <w:jc w:val="center"/>
        <w:textAlignment w:val="auto"/>
        <w:rPr>
          <w:rFonts w:hint="eastAsia" w:ascii="Times New Roman" w:hAnsi="Times New Roman" w:eastAsia="黑体"/>
          <w:bCs/>
          <w:kern w:val="0"/>
          <w:sz w:val="32"/>
          <w:szCs w:val="32"/>
          <w:lang w:val="en-US" w:eastAsia="zh-CN"/>
        </w:rPr>
      </w:pPr>
      <w:r>
        <w:rPr>
          <w:rFonts w:ascii="Times New Roman" w:hAnsi="Times New Roman" w:eastAsia="黑体"/>
          <w:bCs/>
          <w:kern w:val="0"/>
          <w:sz w:val="32"/>
          <w:szCs w:val="32"/>
        </w:rPr>
        <w:t>第</w:t>
      </w:r>
      <w:r>
        <w:rPr>
          <w:rFonts w:hint="eastAsia" w:ascii="Times New Roman" w:hAnsi="Times New Roman" w:eastAsia="黑体"/>
          <w:bCs/>
          <w:kern w:val="0"/>
          <w:sz w:val="32"/>
          <w:szCs w:val="32"/>
          <w:lang w:val="en-US" w:eastAsia="zh-CN"/>
        </w:rPr>
        <w:t>四</w:t>
      </w:r>
      <w:r>
        <w:rPr>
          <w:rFonts w:ascii="Times New Roman" w:hAnsi="Times New Roman" w:eastAsia="黑体"/>
          <w:bCs/>
          <w:kern w:val="0"/>
          <w:sz w:val="32"/>
          <w:szCs w:val="32"/>
        </w:rPr>
        <w:t xml:space="preserve">章  </w:t>
      </w:r>
      <w:r>
        <w:rPr>
          <w:rFonts w:hint="eastAsia" w:ascii="Times New Roman" w:hAnsi="Times New Roman" w:eastAsia="黑体"/>
          <w:bCs/>
          <w:kern w:val="0"/>
          <w:sz w:val="32"/>
          <w:szCs w:val="32"/>
          <w:lang w:eastAsia="zh-CN"/>
        </w:rPr>
        <w:t>运行</w:t>
      </w:r>
      <w:r>
        <w:rPr>
          <w:rFonts w:hint="eastAsia" w:ascii="Times New Roman" w:hAnsi="Times New Roman" w:eastAsia="黑体"/>
          <w:bCs/>
          <w:kern w:val="0"/>
          <w:sz w:val="32"/>
          <w:szCs w:val="32"/>
          <w:lang w:val="en-US" w:eastAsia="zh-CN"/>
        </w:rPr>
        <w:t>与管理</w:t>
      </w:r>
    </w:p>
    <w:p w14:paraId="59961222">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黑体" w:hAnsi="黑体" w:eastAsia="黑体" w:cs="黑体"/>
          <w:color w:val="auto"/>
          <w:kern w:val="0"/>
          <w:sz w:val="32"/>
          <w:szCs w:val="32"/>
          <w:lang w:val="en-US" w:eastAsia="zh-CN"/>
        </w:rPr>
        <w:t>第九条</w:t>
      </w:r>
      <w:r>
        <w:rPr>
          <w:rFonts w:hint="eastAsia" w:ascii="Times New Roman" w:hAnsi="Times New Roman" w:eastAsia="仿宋_GB2312"/>
          <w:color w:val="auto"/>
          <w:kern w:val="0"/>
          <w:sz w:val="32"/>
          <w:szCs w:val="32"/>
          <w:lang w:val="en-US" w:eastAsia="zh-CN"/>
        </w:rPr>
        <w:t xml:space="preserve"> 科普示范基地应不断加强自身科普能力建设，完善组织机构及工作制度，充分发挥自身特色，尤其注重强化基层科普工作，着力提高全民科学素质，在全社会推动形成讲科学、爱科学、学科学、用科学的良好氛围。</w:t>
      </w:r>
    </w:p>
    <w:p w14:paraId="232036BC">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黑体" w:hAnsi="黑体" w:eastAsia="黑体" w:cs="黑体"/>
          <w:color w:val="auto"/>
          <w:kern w:val="0"/>
          <w:sz w:val="32"/>
          <w:szCs w:val="32"/>
          <w:lang w:val="en-US" w:eastAsia="zh-CN"/>
        </w:rPr>
        <w:t>第十条</w:t>
      </w:r>
      <w:r>
        <w:rPr>
          <w:rFonts w:hint="eastAsia" w:ascii="Times New Roman" w:hAnsi="Times New Roman" w:eastAsia="仿宋_GB2312"/>
          <w:color w:val="auto"/>
          <w:kern w:val="0"/>
          <w:sz w:val="32"/>
          <w:szCs w:val="32"/>
          <w:lang w:val="en-US" w:eastAsia="zh-CN"/>
        </w:rPr>
        <w:t xml:space="preserve"> 科普示范基地每年应在科技活动周、全国科普日等国家、自治区级重大群众性科普活动期间，积极组织开展特色科普活动，主动做好信息报送和宣传推广工作，积极发挥科普示范基地的示范带动作用。</w:t>
      </w:r>
    </w:p>
    <w:p w14:paraId="7285B787">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黑体" w:hAnsi="黑体" w:eastAsia="黑体" w:cs="黑体"/>
          <w:color w:val="auto"/>
          <w:kern w:val="0"/>
          <w:sz w:val="32"/>
          <w:szCs w:val="32"/>
          <w:lang w:val="en-US" w:eastAsia="zh-CN"/>
        </w:rPr>
        <w:t xml:space="preserve">第十一条 </w:t>
      </w:r>
      <w:r>
        <w:rPr>
          <w:rFonts w:hint="eastAsia" w:ascii="Times New Roman" w:hAnsi="Times New Roman" w:eastAsia="仿宋_GB2312"/>
          <w:color w:val="auto"/>
          <w:kern w:val="0"/>
          <w:sz w:val="32"/>
          <w:szCs w:val="32"/>
          <w:lang w:val="en-US" w:eastAsia="zh-CN"/>
        </w:rPr>
        <w:t>自治区科技厅负责科普示范基地管理办法的制定和实施，加强对各科普示范基地工作的检查，规范和指导全区科普示范基地开展科普工作，推动全区科普示范基地能力建设。</w:t>
      </w:r>
    </w:p>
    <w:p w14:paraId="1FFF7E6F">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黑体" w:hAnsi="黑体" w:eastAsia="黑体" w:cs="黑体"/>
          <w:color w:val="auto"/>
          <w:kern w:val="0"/>
          <w:sz w:val="32"/>
          <w:szCs w:val="32"/>
          <w:lang w:val="en-US" w:eastAsia="zh-CN"/>
        </w:rPr>
        <w:t xml:space="preserve">第十二条 </w:t>
      </w:r>
      <w:r>
        <w:rPr>
          <w:rFonts w:hint="eastAsia" w:ascii="Times New Roman" w:hAnsi="Times New Roman" w:eastAsia="仿宋_GB2312"/>
          <w:color w:val="auto"/>
          <w:kern w:val="0"/>
          <w:sz w:val="32"/>
          <w:szCs w:val="32"/>
          <w:lang w:val="en-US" w:eastAsia="zh-CN"/>
        </w:rPr>
        <w:t>各盟市科技管理部门对辖区内的科普示范基地进行属地化管理，建立常态化检查机制，开展日常管理。自治区有关部门应结合各自职责，对推荐并认定为科普示范基地的单位开展科普工作给予指导和协调。</w:t>
      </w:r>
    </w:p>
    <w:p w14:paraId="2F458F51">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黑体" w:hAnsi="黑体" w:eastAsia="黑体" w:cs="黑体"/>
          <w:color w:val="auto"/>
          <w:kern w:val="0"/>
          <w:sz w:val="32"/>
          <w:szCs w:val="32"/>
          <w:lang w:val="en-US" w:eastAsia="zh-CN"/>
        </w:rPr>
        <w:t>第十三条</w:t>
      </w:r>
      <w:r>
        <w:rPr>
          <w:rFonts w:hint="eastAsia" w:ascii="Times New Roman" w:hAnsi="Times New Roman" w:eastAsia="仿宋_GB2312"/>
          <w:color w:val="auto"/>
          <w:kern w:val="0"/>
          <w:sz w:val="32"/>
          <w:szCs w:val="32"/>
          <w:lang w:val="en-US" w:eastAsia="zh-CN"/>
        </w:rPr>
        <w:t xml:space="preserve"> 科普示范基地实行动态管理。科普示范基地每年需向科技厅报送年度科普工作总结和计划。自治区科技厅对3年有效期满的自治区科普示范基地组织复核，复核方式包括材料核查和实地核查两种，具体方式根据实际情况选择确定。复核结果包括：</w:t>
      </w:r>
    </w:p>
    <w:p w14:paraId="28853562">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（一）合格。</w:t>
      </w:r>
      <w:r>
        <w:rPr>
          <w:rFonts w:hint="eastAsia" w:ascii="Times New Roman" w:hAnsi="Times New Roman" w:eastAsia="仿宋_GB2312"/>
          <w:color w:val="auto"/>
          <w:kern w:val="0"/>
          <w:sz w:val="32"/>
          <w:szCs w:val="32"/>
          <w:lang w:val="en-US" w:eastAsia="zh-CN"/>
        </w:rPr>
        <w:t>能够按照本办法的相关规定，持续开展科普工作，发挥示范带动作用的定为合格，继续认定为“内蒙古自治区科普示范基地”。其中，对复核评估结果为优秀的科普基地，给予最高20万元后补助支持，用于科普示范基地建设、科普能力提升等，主要包括开放运行费、基本建设费、仪器设备费等。其中，科普示范基地须将后补助资金的一定比例用于科技活动周、全国科普日等国家、自治区级重大群众性科普活动。</w:t>
      </w:r>
    </w:p>
    <w:p w14:paraId="3ACC1E77">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（二）限期整改。</w:t>
      </w:r>
      <w:r>
        <w:rPr>
          <w:rFonts w:hint="eastAsia" w:ascii="Times New Roman" w:hAnsi="Times New Roman" w:eastAsia="仿宋_GB2312"/>
          <w:color w:val="auto"/>
          <w:kern w:val="0"/>
          <w:sz w:val="32"/>
          <w:szCs w:val="32"/>
          <w:lang w:val="en-US" w:eastAsia="zh-CN"/>
        </w:rPr>
        <w:t>有下列情形之一的，需限期整改：</w:t>
      </w:r>
    </w:p>
    <w:p w14:paraId="56C593DE">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1.未根据工作要求，按期提交复核材料的；</w:t>
      </w:r>
    </w:p>
    <w:p w14:paraId="0B6CD05B">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2.科普内容陈旧或科普设施老化，不能正常运行和对外开放的；</w:t>
      </w:r>
    </w:p>
    <w:p w14:paraId="796EE902">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3.观众对展示展览条件、接待服务水平等意见较大且造成恶劣影响的；</w:t>
      </w:r>
    </w:p>
    <w:p w14:paraId="639F15F9">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4.不能按照工作要求发挥科普示范基地作用或评审专家认为不完全符合科普示范基地条件的。</w:t>
      </w:r>
    </w:p>
    <w:p w14:paraId="4963E01D">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default"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整改期限为一年，到期后，自治区科技厅组织专家实地考核后合格的，继续认定为“内蒙古自治区科普示范基地”。</w:t>
      </w:r>
    </w:p>
    <w:p w14:paraId="0E43F2AA">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黑体" w:hAnsi="黑体" w:eastAsia="黑体" w:cs="黑体"/>
          <w:color w:val="auto"/>
          <w:kern w:val="0"/>
          <w:sz w:val="32"/>
          <w:szCs w:val="32"/>
          <w:lang w:val="en-US" w:eastAsia="zh-CN"/>
        </w:rPr>
        <w:t>第十四条</w:t>
      </w:r>
      <w:r>
        <w:rPr>
          <w:rFonts w:hint="eastAsia" w:ascii="Times New Roman" w:hAnsi="Times New Roman" w:eastAsia="仿宋_GB2312"/>
          <w:color w:val="auto"/>
          <w:kern w:val="0"/>
          <w:sz w:val="32"/>
          <w:szCs w:val="32"/>
          <w:lang w:val="en-US" w:eastAsia="zh-CN"/>
        </w:rPr>
        <w:t xml:space="preserve"> 科普示范基地有下列情形之一的，取消“内蒙古自治区科普示范基地”称号：</w:t>
      </w:r>
    </w:p>
    <w:p w14:paraId="60A13BAE">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1.科普功能已经丧失或发生重大变化且变化后不符合本办法认定条件，经专家考核、审议后建议为不通过复核的；</w:t>
      </w:r>
    </w:p>
    <w:p w14:paraId="41740832">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3.拒不整改，或整改后仍不符合条件的；</w:t>
      </w:r>
    </w:p>
    <w:p w14:paraId="632F62EE">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4.申报认定、复核存在弄虚作假等行为的；</w:t>
      </w:r>
    </w:p>
    <w:p w14:paraId="7776CF53">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5.发生重大安全责任事故，受到国家、自治区或市有关部门处罚的；</w:t>
      </w:r>
    </w:p>
    <w:p w14:paraId="50A7F27B">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6.宣扬邪教、封建迷信，或从事反科学、伪科学活动的；</w:t>
      </w:r>
    </w:p>
    <w:p w14:paraId="1C3E079D">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7.有损害公众利益或违法行为的；</w:t>
      </w:r>
    </w:p>
    <w:p w14:paraId="25CC8208">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8.不接受科技厅业务指导和科普任务的；</w:t>
      </w:r>
    </w:p>
    <w:p w14:paraId="581996CF">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9.发生泄漏国家科技秘密或危害国家科技安全事件的。</w:t>
      </w:r>
    </w:p>
    <w:bookmarkEnd w:id="0"/>
    <w:p w14:paraId="38E15A78">
      <w:pPr>
        <w:keepNext w:val="0"/>
        <w:keepLines w:val="0"/>
        <w:pageBreakBefore w:val="0"/>
        <w:numPr>
          <w:ilvl w:val="0"/>
          <w:numId w:val="0"/>
        </w:numPr>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黑体" w:hAnsi="黑体" w:eastAsia="黑体" w:cs="黑体"/>
          <w:color w:val="auto"/>
          <w:kern w:val="0"/>
          <w:sz w:val="32"/>
          <w:szCs w:val="32"/>
          <w:lang w:val="en-US" w:eastAsia="zh-CN"/>
        </w:rPr>
        <w:t>第十五条</w:t>
      </w:r>
      <w:r>
        <w:rPr>
          <w:rFonts w:hint="eastAsia" w:ascii="Times New Roman" w:hAnsi="Times New Roman" w:eastAsia="仿宋_GB2312"/>
          <w:color w:val="auto"/>
          <w:kern w:val="0"/>
          <w:sz w:val="32"/>
          <w:szCs w:val="32"/>
          <w:lang w:val="en-US" w:eastAsia="zh-CN"/>
        </w:rPr>
        <w:t xml:space="preserve"> 鼓励、支持各旗县区推荐申报科普示范基地。自治区有关部门要培育和支持本行业、本领域科普示范基地创建。</w:t>
      </w:r>
    </w:p>
    <w:p w14:paraId="0E15FA33">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p>
    <w:p w14:paraId="152AEB32">
      <w:pPr>
        <w:keepNext w:val="0"/>
        <w:keepLines w:val="0"/>
        <w:pageBreakBefore w:val="0"/>
        <w:widowControl/>
        <w:kinsoku/>
        <w:wordWrap/>
        <w:overflowPunct/>
        <w:topLinePunct w:val="0"/>
        <w:autoSpaceDE/>
        <w:autoSpaceDN/>
        <w:bidi w:val="0"/>
        <w:adjustRightInd/>
        <w:snapToGrid/>
        <w:spacing w:before="156" w:beforeLines="50" w:after="156" w:afterLines="50" w:line="600" w:lineRule="exact"/>
        <w:jc w:val="center"/>
        <w:textAlignment w:val="auto"/>
        <w:rPr>
          <w:rFonts w:hint="eastAsia" w:ascii="Times New Roman" w:hAnsi="Times New Roman" w:eastAsia="黑体"/>
          <w:bCs/>
          <w:kern w:val="0"/>
          <w:sz w:val="32"/>
          <w:szCs w:val="32"/>
          <w:lang w:val="en-US" w:eastAsia="zh-CN"/>
        </w:rPr>
      </w:pPr>
      <w:r>
        <w:rPr>
          <w:rFonts w:hint="eastAsia" w:ascii="Times New Roman" w:hAnsi="Times New Roman" w:eastAsia="黑体"/>
          <w:bCs/>
          <w:kern w:val="0"/>
          <w:sz w:val="32"/>
          <w:szCs w:val="32"/>
          <w:lang w:val="en-US" w:eastAsia="zh-CN"/>
        </w:rPr>
        <w:t>第五章 附则</w:t>
      </w:r>
    </w:p>
    <w:p w14:paraId="1BF77A77">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 xml:space="preserve">  本办法自发布之日起实施，由自治区科学技术厅负责解释。《内蒙古自治区科普示范基地建设管理办法》（内科发政字〔2018〕6号）同时废止。</w:t>
      </w:r>
    </w:p>
    <w:p w14:paraId="7A5B7D43">
      <w:pPr>
        <w:ind w:firstLine="622" w:firstLineChars="200"/>
        <w:rPr>
          <w:rFonts w:hint="eastAsia" w:ascii="Times New Roman" w:hAnsi="Times New Roman" w:eastAsia="仿宋_GB2312"/>
          <w:color w:val="auto"/>
          <w:kern w:val="0"/>
          <w:sz w:val="32"/>
          <w:szCs w:val="32"/>
          <w:lang w:val="en-US" w:eastAsia="zh-CN"/>
        </w:rPr>
      </w:pPr>
    </w:p>
    <w:sectPr>
      <w:footerReference r:id="rId3" w:type="default"/>
      <w:footerReference r:id="rId4" w:type="even"/>
      <w:pgSz w:w="11906" w:h="16838"/>
      <w:pgMar w:top="2098" w:right="1474" w:bottom="1871" w:left="1588" w:header="851" w:footer="1531" w:gutter="0"/>
      <w:pgNumType w:start="1"/>
      <w:cols w:space="425"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3C0557-25C9-48DA-B0EE-FCF838369A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59A8826-5F4D-4D08-9396-1521421C1F8C}"/>
  </w:font>
  <w:font w:name="Mongolian Baiti">
    <w:panose1 w:val="03000500000000000000"/>
    <w:charset w:val="00"/>
    <w:family w:val="script"/>
    <w:pitch w:val="default"/>
    <w:sig w:usb0="80000023" w:usb1="00000000" w:usb2="00020000" w:usb3="00000000" w:csb0="00000001" w:csb1="00000000"/>
    <w:embedRegular r:id="rId3" w:fontKey="{3FDDF778-D839-49DD-97DE-1D2F0EB60CB9}"/>
  </w:font>
  <w:font w:name="仿宋_GB2312">
    <w:altName w:val="仿宋"/>
    <w:panose1 w:val="02010609030101010101"/>
    <w:charset w:val="86"/>
    <w:family w:val="modern"/>
    <w:pitch w:val="default"/>
    <w:sig w:usb0="00000000" w:usb1="00000000" w:usb2="00000000" w:usb3="00000000" w:csb0="00040000" w:csb1="00000000"/>
    <w:embedRegular r:id="rId4" w:fontKey="{1996759B-E50A-4446-A50C-A21483C8C1C6}"/>
  </w:font>
  <w:font w:name="方正小标宋简体">
    <w:panose1 w:val="02000000000000000000"/>
    <w:charset w:val="86"/>
    <w:family w:val="script"/>
    <w:pitch w:val="default"/>
    <w:sig w:usb0="00000001" w:usb1="08000000" w:usb2="00000000" w:usb3="00000000" w:csb0="00040000" w:csb1="00000000"/>
    <w:embedRegular r:id="rId5" w:fontKey="{BBF99025-66CD-4DE4-BE79-B22AC01994DF}"/>
  </w:font>
  <w:font w:name="仿宋">
    <w:panose1 w:val="02010609060101010101"/>
    <w:charset w:val="86"/>
    <w:family w:val="modern"/>
    <w:pitch w:val="default"/>
    <w:sig w:usb0="800002BF" w:usb1="38CF7CFA" w:usb2="00000016" w:usb3="00000000" w:csb0="00040001" w:csb1="00000000"/>
    <w:embedRegular r:id="rId6" w:fontKey="{3684934B-B3F9-434E-81E0-C2FB9B3CAD6F}"/>
  </w:font>
  <w:font w:name="方正仿宋_GB18030">
    <w:altName w:val="仿宋"/>
    <w:panose1 w:val="02000000000000000000"/>
    <w:charset w:val="86"/>
    <w:family w:val="auto"/>
    <w:pitch w:val="default"/>
    <w:sig w:usb0="00000000" w:usb1="00000000" w:usb2="00000000" w:usb3="00000000" w:csb0="00040000" w:csb1="00000000"/>
    <w:embedRegular r:id="rId7" w:fontKey="{9D9B1433-6727-4192-8C99-50356218AE9A}"/>
  </w:font>
  <w:font w:name="楷体_GB2312">
    <w:altName w:val="楷体"/>
    <w:panose1 w:val="02010609030101010101"/>
    <w:charset w:val="86"/>
    <w:family w:val="modern"/>
    <w:pitch w:val="default"/>
    <w:sig w:usb0="00000000" w:usb1="00000000" w:usb2="00000000" w:usb3="00000000" w:csb0="00040000" w:csb1="00000000"/>
    <w:embedRegular r:id="rId8" w:fontKey="{9FE864F5-6457-49D0-8DE2-D49DB04575B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3E1F1">
    <w:pPr>
      <w:pStyle w:val="3"/>
      <w:ind w:right="280"/>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7E856">
                          <w:pPr>
                            <w:pStyle w:val="3"/>
                            <w:ind w:right="280"/>
                          </w:pPr>
                          <w:r>
                            <w:rPr>
                              <w:rFonts w:hint="eastAsia"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18</w:t>
                          </w:r>
                          <w:r>
                            <w:rPr>
                              <w:rFonts w:ascii="宋体" w:hAnsi="宋体"/>
                              <w:sz w:val="21"/>
                              <w:szCs w:val="21"/>
                            </w:rPr>
                            <w:fldChar w:fldCharType="end"/>
                          </w:r>
                          <w:r>
                            <w:rPr>
                              <w:rFonts w:hint="eastAsia" w:ascii="宋体" w:hAnsi="宋体"/>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57E856">
                    <w:pPr>
                      <w:pStyle w:val="3"/>
                      <w:ind w:right="280"/>
                    </w:pPr>
                    <w:r>
                      <w:rPr>
                        <w:rFonts w:hint="eastAsia"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18</w:t>
                    </w:r>
                    <w:r>
                      <w:rPr>
                        <w:rFonts w:ascii="宋体" w:hAnsi="宋体"/>
                        <w:sz w:val="21"/>
                        <w:szCs w:val="21"/>
                      </w:rPr>
                      <w:fldChar w:fldCharType="end"/>
                    </w:r>
                    <w:r>
                      <w:rPr>
                        <w:rFonts w:hint="eastAsia" w:ascii="宋体" w:hAnsi="宋体"/>
                        <w:sz w:val="21"/>
                        <w:szCs w:val="21"/>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08C7A">
    <w:pPr>
      <w:pStyle w:val="3"/>
      <w:ind w:firstLine="280" w:firstLineChars="100"/>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2 -</w:t>
    </w:r>
    <w:r>
      <w:rPr>
        <w:rFonts w:ascii="仿宋" w:hAnsi="仿宋" w:eastAsia="仿宋"/>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YzBjMTFhY2U1ZGM5OTdmYWFlMGRkZWUyMTA3ODkifQ=="/>
  </w:docVars>
  <w:rsids>
    <w:rsidRoot w:val="009C01B4"/>
    <w:rsid w:val="00006A2A"/>
    <w:rsid w:val="00006B60"/>
    <w:rsid w:val="000076DC"/>
    <w:rsid w:val="00007DB2"/>
    <w:rsid w:val="0001049B"/>
    <w:rsid w:val="00010843"/>
    <w:rsid w:val="00016658"/>
    <w:rsid w:val="000166B5"/>
    <w:rsid w:val="00030500"/>
    <w:rsid w:val="00035EDB"/>
    <w:rsid w:val="00036EAB"/>
    <w:rsid w:val="000429B6"/>
    <w:rsid w:val="00042DA3"/>
    <w:rsid w:val="0004483B"/>
    <w:rsid w:val="00044F5E"/>
    <w:rsid w:val="000472A3"/>
    <w:rsid w:val="0005003A"/>
    <w:rsid w:val="00050D4F"/>
    <w:rsid w:val="000525E5"/>
    <w:rsid w:val="00052E2D"/>
    <w:rsid w:val="000577D6"/>
    <w:rsid w:val="00062129"/>
    <w:rsid w:val="000621BE"/>
    <w:rsid w:val="00062CAA"/>
    <w:rsid w:val="00072217"/>
    <w:rsid w:val="0007714A"/>
    <w:rsid w:val="00083A05"/>
    <w:rsid w:val="00084876"/>
    <w:rsid w:val="0009081E"/>
    <w:rsid w:val="000914C7"/>
    <w:rsid w:val="00092523"/>
    <w:rsid w:val="000927B4"/>
    <w:rsid w:val="000A7991"/>
    <w:rsid w:val="000C389D"/>
    <w:rsid w:val="000C3DCE"/>
    <w:rsid w:val="000C4045"/>
    <w:rsid w:val="000C7998"/>
    <w:rsid w:val="000D1317"/>
    <w:rsid w:val="000D15E7"/>
    <w:rsid w:val="000D20A5"/>
    <w:rsid w:val="000D318C"/>
    <w:rsid w:val="000D5A5E"/>
    <w:rsid w:val="000D6FE8"/>
    <w:rsid w:val="000D7684"/>
    <w:rsid w:val="000D7BD2"/>
    <w:rsid w:val="000E5A0A"/>
    <w:rsid w:val="000E622B"/>
    <w:rsid w:val="000E68B1"/>
    <w:rsid w:val="000F0CF7"/>
    <w:rsid w:val="000F7CF1"/>
    <w:rsid w:val="000F7E07"/>
    <w:rsid w:val="001002E6"/>
    <w:rsid w:val="00101427"/>
    <w:rsid w:val="00101774"/>
    <w:rsid w:val="0010470E"/>
    <w:rsid w:val="00110A17"/>
    <w:rsid w:val="00114F32"/>
    <w:rsid w:val="0011791D"/>
    <w:rsid w:val="00117BB3"/>
    <w:rsid w:val="00133C76"/>
    <w:rsid w:val="0013626C"/>
    <w:rsid w:val="00136880"/>
    <w:rsid w:val="00137741"/>
    <w:rsid w:val="00146B5B"/>
    <w:rsid w:val="001523A5"/>
    <w:rsid w:val="00153C46"/>
    <w:rsid w:val="00154482"/>
    <w:rsid w:val="00156114"/>
    <w:rsid w:val="0016461E"/>
    <w:rsid w:val="001647B5"/>
    <w:rsid w:val="00165EFF"/>
    <w:rsid w:val="001667FA"/>
    <w:rsid w:val="00170319"/>
    <w:rsid w:val="00170FCD"/>
    <w:rsid w:val="0018078C"/>
    <w:rsid w:val="00180D55"/>
    <w:rsid w:val="00180D81"/>
    <w:rsid w:val="00182EA9"/>
    <w:rsid w:val="0018586B"/>
    <w:rsid w:val="001927D1"/>
    <w:rsid w:val="00193750"/>
    <w:rsid w:val="001945D2"/>
    <w:rsid w:val="00195289"/>
    <w:rsid w:val="00195EE9"/>
    <w:rsid w:val="001A1026"/>
    <w:rsid w:val="001A6ED5"/>
    <w:rsid w:val="001B3318"/>
    <w:rsid w:val="001B38D3"/>
    <w:rsid w:val="001B6727"/>
    <w:rsid w:val="001C01C4"/>
    <w:rsid w:val="001C2576"/>
    <w:rsid w:val="001C2E3D"/>
    <w:rsid w:val="001C4D6C"/>
    <w:rsid w:val="001C4F15"/>
    <w:rsid w:val="001D0FF3"/>
    <w:rsid w:val="001E08AF"/>
    <w:rsid w:val="001E4D08"/>
    <w:rsid w:val="001E6DAD"/>
    <w:rsid w:val="001F536F"/>
    <w:rsid w:val="001F73CA"/>
    <w:rsid w:val="002035D6"/>
    <w:rsid w:val="0020776B"/>
    <w:rsid w:val="0021140B"/>
    <w:rsid w:val="002262EF"/>
    <w:rsid w:val="00232C45"/>
    <w:rsid w:val="0023497B"/>
    <w:rsid w:val="00236597"/>
    <w:rsid w:val="0024489D"/>
    <w:rsid w:val="002550F5"/>
    <w:rsid w:val="00255BCB"/>
    <w:rsid w:val="00261BF8"/>
    <w:rsid w:val="00262129"/>
    <w:rsid w:val="00266727"/>
    <w:rsid w:val="0026777A"/>
    <w:rsid w:val="0027397D"/>
    <w:rsid w:val="00276927"/>
    <w:rsid w:val="00277CDA"/>
    <w:rsid w:val="00277F8E"/>
    <w:rsid w:val="002853FF"/>
    <w:rsid w:val="00286335"/>
    <w:rsid w:val="002863A2"/>
    <w:rsid w:val="002868EF"/>
    <w:rsid w:val="00287959"/>
    <w:rsid w:val="002933CF"/>
    <w:rsid w:val="002A2039"/>
    <w:rsid w:val="002A7672"/>
    <w:rsid w:val="002B1D7A"/>
    <w:rsid w:val="002B3641"/>
    <w:rsid w:val="002B6741"/>
    <w:rsid w:val="002B7AF0"/>
    <w:rsid w:val="002B7AFE"/>
    <w:rsid w:val="002C101A"/>
    <w:rsid w:val="002C20C9"/>
    <w:rsid w:val="002C7D1E"/>
    <w:rsid w:val="002D210B"/>
    <w:rsid w:val="002D2B7B"/>
    <w:rsid w:val="002D4AEC"/>
    <w:rsid w:val="002D5227"/>
    <w:rsid w:val="002E19D9"/>
    <w:rsid w:val="002E3EAD"/>
    <w:rsid w:val="002E413E"/>
    <w:rsid w:val="002E48E4"/>
    <w:rsid w:val="002E4B8F"/>
    <w:rsid w:val="002E5D8D"/>
    <w:rsid w:val="002E6EA7"/>
    <w:rsid w:val="002F121E"/>
    <w:rsid w:val="00307454"/>
    <w:rsid w:val="003079F1"/>
    <w:rsid w:val="00310C7E"/>
    <w:rsid w:val="00312E47"/>
    <w:rsid w:val="003140E1"/>
    <w:rsid w:val="00321F83"/>
    <w:rsid w:val="00322D13"/>
    <w:rsid w:val="00326626"/>
    <w:rsid w:val="00327418"/>
    <w:rsid w:val="003276EA"/>
    <w:rsid w:val="003309CF"/>
    <w:rsid w:val="003326E2"/>
    <w:rsid w:val="00333025"/>
    <w:rsid w:val="00341B70"/>
    <w:rsid w:val="00343433"/>
    <w:rsid w:val="003461BE"/>
    <w:rsid w:val="003470CB"/>
    <w:rsid w:val="00351EB8"/>
    <w:rsid w:val="00353E45"/>
    <w:rsid w:val="00357194"/>
    <w:rsid w:val="00363B13"/>
    <w:rsid w:val="00370CDF"/>
    <w:rsid w:val="00372285"/>
    <w:rsid w:val="00375BA5"/>
    <w:rsid w:val="00376EBB"/>
    <w:rsid w:val="00380A68"/>
    <w:rsid w:val="00382662"/>
    <w:rsid w:val="00384A92"/>
    <w:rsid w:val="00384F2D"/>
    <w:rsid w:val="00392E52"/>
    <w:rsid w:val="00397336"/>
    <w:rsid w:val="003B0B5A"/>
    <w:rsid w:val="003B3F2D"/>
    <w:rsid w:val="003C5A9A"/>
    <w:rsid w:val="003C7C6E"/>
    <w:rsid w:val="003D686A"/>
    <w:rsid w:val="003D7398"/>
    <w:rsid w:val="003E09F6"/>
    <w:rsid w:val="003E1D96"/>
    <w:rsid w:val="003E30B7"/>
    <w:rsid w:val="003E3FFF"/>
    <w:rsid w:val="003F29C5"/>
    <w:rsid w:val="003F4618"/>
    <w:rsid w:val="003F4694"/>
    <w:rsid w:val="003F612D"/>
    <w:rsid w:val="003F6C02"/>
    <w:rsid w:val="004057A1"/>
    <w:rsid w:val="0040751B"/>
    <w:rsid w:val="004102B8"/>
    <w:rsid w:val="00414DB0"/>
    <w:rsid w:val="004176E2"/>
    <w:rsid w:val="00417DC6"/>
    <w:rsid w:val="00423C56"/>
    <w:rsid w:val="00426512"/>
    <w:rsid w:val="00433A5C"/>
    <w:rsid w:val="00436FD2"/>
    <w:rsid w:val="0044188C"/>
    <w:rsid w:val="00444D3F"/>
    <w:rsid w:val="00445A16"/>
    <w:rsid w:val="00456092"/>
    <w:rsid w:val="004613AB"/>
    <w:rsid w:val="00465D28"/>
    <w:rsid w:val="004713CF"/>
    <w:rsid w:val="00474617"/>
    <w:rsid w:val="00474AEC"/>
    <w:rsid w:val="00475A08"/>
    <w:rsid w:val="004833D5"/>
    <w:rsid w:val="004857E3"/>
    <w:rsid w:val="0048795D"/>
    <w:rsid w:val="004908C5"/>
    <w:rsid w:val="00492372"/>
    <w:rsid w:val="00494135"/>
    <w:rsid w:val="00494607"/>
    <w:rsid w:val="00495AC9"/>
    <w:rsid w:val="004970B8"/>
    <w:rsid w:val="00497480"/>
    <w:rsid w:val="004A0C53"/>
    <w:rsid w:val="004A3CC7"/>
    <w:rsid w:val="004A467A"/>
    <w:rsid w:val="004A4C62"/>
    <w:rsid w:val="004A52D9"/>
    <w:rsid w:val="004A7D2F"/>
    <w:rsid w:val="004B1375"/>
    <w:rsid w:val="004B65B1"/>
    <w:rsid w:val="004C13DC"/>
    <w:rsid w:val="004C195C"/>
    <w:rsid w:val="004C1AEE"/>
    <w:rsid w:val="004C2A47"/>
    <w:rsid w:val="004C52F5"/>
    <w:rsid w:val="004D537E"/>
    <w:rsid w:val="004D7CD2"/>
    <w:rsid w:val="004E4AA8"/>
    <w:rsid w:val="004E4D36"/>
    <w:rsid w:val="004E5B2F"/>
    <w:rsid w:val="004E7838"/>
    <w:rsid w:val="004F1F46"/>
    <w:rsid w:val="004F3215"/>
    <w:rsid w:val="004F641A"/>
    <w:rsid w:val="004F65B2"/>
    <w:rsid w:val="0050018B"/>
    <w:rsid w:val="00505E4D"/>
    <w:rsid w:val="00510F76"/>
    <w:rsid w:val="0051403D"/>
    <w:rsid w:val="00514201"/>
    <w:rsid w:val="0051773B"/>
    <w:rsid w:val="00524B0D"/>
    <w:rsid w:val="00525BAD"/>
    <w:rsid w:val="00535561"/>
    <w:rsid w:val="00537069"/>
    <w:rsid w:val="00541332"/>
    <w:rsid w:val="005414FD"/>
    <w:rsid w:val="005455A0"/>
    <w:rsid w:val="0054565F"/>
    <w:rsid w:val="00547C95"/>
    <w:rsid w:val="00550155"/>
    <w:rsid w:val="00552E31"/>
    <w:rsid w:val="00556643"/>
    <w:rsid w:val="00556B43"/>
    <w:rsid w:val="00556F79"/>
    <w:rsid w:val="00564D26"/>
    <w:rsid w:val="0057165E"/>
    <w:rsid w:val="00572CAD"/>
    <w:rsid w:val="00576E96"/>
    <w:rsid w:val="00583AC0"/>
    <w:rsid w:val="005857D2"/>
    <w:rsid w:val="005864B9"/>
    <w:rsid w:val="00586B42"/>
    <w:rsid w:val="00586B47"/>
    <w:rsid w:val="00591814"/>
    <w:rsid w:val="00592D76"/>
    <w:rsid w:val="005A3D95"/>
    <w:rsid w:val="005B4145"/>
    <w:rsid w:val="005B428F"/>
    <w:rsid w:val="005C05CD"/>
    <w:rsid w:val="005C2EBB"/>
    <w:rsid w:val="005C3E2E"/>
    <w:rsid w:val="005C5B0A"/>
    <w:rsid w:val="005D348C"/>
    <w:rsid w:val="005D6059"/>
    <w:rsid w:val="005D7461"/>
    <w:rsid w:val="005E13C4"/>
    <w:rsid w:val="005E263D"/>
    <w:rsid w:val="005E4B27"/>
    <w:rsid w:val="005F383F"/>
    <w:rsid w:val="005F51A1"/>
    <w:rsid w:val="006045E2"/>
    <w:rsid w:val="00604DF4"/>
    <w:rsid w:val="00604F78"/>
    <w:rsid w:val="006054E0"/>
    <w:rsid w:val="006141DD"/>
    <w:rsid w:val="006161CA"/>
    <w:rsid w:val="00617335"/>
    <w:rsid w:val="006207F8"/>
    <w:rsid w:val="00622252"/>
    <w:rsid w:val="0062449D"/>
    <w:rsid w:val="00625A11"/>
    <w:rsid w:val="00626FD0"/>
    <w:rsid w:val="00627FA3"/>
    <w:rsid w:val="00630342"/>
    <w:rsid w:val="00635CAC"/>
    <w:rsid w:val="006375D6"/>
    <w:rsid w:val="00637AA9"/>
    <w:rsid w:val="00637B3D"/>
    <w:rsid w:val="0064089B"/>
    <w:rsid w:val="006409EA"/>
    <w:rsid w:val="00641E4B"/>
    <w:rsid w:val="00645BFD"/>
    <w:rsid w:val="00647BDE"/>
    <w:rsid w:val="006524EE"/>
    <w:rsid w:val="006534A5"/>
    <w:rsid w:val="00656498"/>
    <w:rsid w:val="0066388E"/>
    <w:rsid w:val="00672493"/>
    <w:rsid w:val="00680656"/>
    <w:rsid w:val="00680CF4"/>
    <w:rsid w:val="00684808"/>
    <w:rsid w:val="00684969"/>
    <w:rsid w:val="0068727B"/>
    <w:rsid w:val="00693223"/>
    <w:rsid w:val="0069744B"/>
    <w:rsid w:val="006A0859"/>
    <w:rsid w:val="006A176E"/>
    <w:rsid w:val="006A7D83"/>
    <w:rsid w:val="006B3E00"/>
    <w:rsid w:val="006B62DB"/>
    <w:rsid w:val="006B77F7"/>
    <w:rsid w:val="006B7F59"/>
    <w:rsid w:val="006C30BC"/>
    <w:rsid w:val="006C4ACB"/>
    <w:rsid w:val="006C58E6"/>
    <w:rsid w:val="006C66B7"/>
    <w:rsid w:val="006D1D1B"/>
    <w:rsid w:val="006D363A"/>
    <w:rsid w:val="006D4D89"/>
    <w:rsid w:val="006D6095"/>
    <w:rsid w:val="006D60C0"/>
    <w:rsid w:val="006D74A3"/>
    <w:rsid w:val="006E3FAE"/>
    <w:rsid w:val="006F77C3"/>
    <w:rsid w:val="00706B9E"/>
    <w:rsid w:val="00710247"/>
    <w:rsid w:val="007116DE"/>
    <w:rsid w:val="00721BFB"/>
    <w:rsid w:val="00724A5F"/>
    <w:rsid w:val="007254FE"/>
    <w:rsid w:val="007320CD"/>
    <w:rsid w:val="00735FD8"/>
    <w:rsid w:val="00740E01"/>
    <w:rsid w:val="00745F5E"/>
    <w:rsid w:val="00746223"/>
    <w:rsid w:val="007464E5"/>
    <w:rsid w:val="007465D4"/>
    <w:rsid w:val="00747B8E"/>
    <w:rsid w:val="00751900"/>
    <w:rsid w:val="007609BD"/>
    <w:rsid w:val="00760EAE"/>
    <w:rsid w:val="00764AFF"/>
    <w:rsid w:val="007716AC"/>
    <w:rsid w:val="00771F53"/>
    <w:rsid w:val="007734CC"/>
    <w:rsid w:val="00775D6E"/>
    <w:rsid w:val="00777BD3"/>
    <w:rsid w:val="007802E6"/>
    <w:rsid w:val="007805CF"/>
    <w:rsid w:val="00782450"/>
    <w:rsid w:val="00782C4F"/>
    <w:rsid w:val="007876DE"/>
    <w:rsid w:val="00792D24"/>
    <w:rsid w:val="00795761"/>
    <w:rsid w:val="007971E7"/>
    <w:rsid w:val="007A126A"/>
    <w:rsid w:val="007A24D1"/>
    <w:rsid w:val="007A2E64"/>
    <w:rsid w:val="007A44A4"/>
    <w:rsid w:val="007B04E5"/>
    <w:rsid w:val="007B3A74"/>
    <w:rsid w:val="007B4907"/>
    <w:rsid w:val="007B7FC1"/>
    <w:rsid w:val="007C09E4"/>
    <w:rsid w:val="007C2820"/>
    <w:rsid w:val="007C5F5B"/>
    <w:rsid w:val="007D7349"/>
    <w:rsid w:val="007E76B5"/>
    <w:rsid w:val="007F15DF"/>
    <w:rsid w:val="007F3CFC"/>
    <w:rsid w:val="007F4519"/>
    <w:rsid w:val="007F7EEC"/>
    <w:rsid w:val="00802C14"/>
    <w:rsid w:val="00803BF3"/>
    <w:rsid w:val="00804680"/>
    <w:rsid w:val="00805AFF"/>
    <w:rsid w:val="00814847"/>
    <w:rsid w:val="00820341"/>
    <w:rsid w:val="00823B6A"/>
    <w:rsid w:val="00825BA7"/>
    <w:rsid w:val="0082729A"/>
    <w:rsid w:val="008377BD"/>
    <w:rsid w:val="00842FA2"/>
    <w:rsid w:val="00846C58"/>
    <w:rsid w:val="008472F7"/>
    <w:rsid w:val="00854308"/>
    <w:rsid w:val="00854FEA"/>
    <w:rsid w:val="008556DD"/>
    <w:rsid w:val="008571DE"/>
    <w:rsid w:val="008576D6"/>
    <w:rsid w:val="0086065D"/>
    <w:rsid w:val="00860880"/>
    <w:rsid w:val="00860D7E"/>
    <w:rsid w:val="0086215D"/>
    <w:rsid w:val="0086727B"/>
    <w:rsid w:val="0087260D"/>
    <w:rsid w:val="00872CA7"/>
    <w:rsid w:val="008754D1"/>
    <w:rsid w:val="008762C6"/>
    <w:rsid w:val="00881BA3"/>
    <w:rsid w:val="008826D4"/>
    <w:rsid w:val="00882CC5"/>
    <w:rsid w:val="00883ECA"/>
    <w:rsid w:val="008858C3"/>
    <w:rsid w:val="00886D66"/>
    <w:rsid w:val="0089101A"/>
    <w:rsid w:val="008953DA"/>
    <w:rsid w:val="008A0044"/>
    <w:rsid w:val="008A2242"/>
    <w:rsid w:val="008B29A0"/>
    <w:rsid w:val="008B4380"/>
    <w:rsid w:val="008B6E5D"/>
    <w:rsid w:val="008C0034"/>
    <w:rsid w:val="008C12CD"/>
    <w:rsid w:val="008C5A2F"/>
    <w:rsid w:val="008E47B2"/>
    <w:rsid w:val="008E678E"/>
    <w:rsid w:val="008E6E3B"/>
    <w:rsid w:val="008F15F4"/>
    <w:rsid w:val="008F53C5"/>
    <w:rsid w:val="008F71A6"/>
    <w:rsid w:val="0090153A"/>
    <w:rsid w:val="00901552"/>
    <w:rsid w:val="00902668"/>
    <w:rsid w:val="009029DC"/>
    <w:rsid w:val="009052C2"/>
    <w:rsid w:val="00907B34"/>
    <w:rsid w:val="00917F97"/>
    <w:rsid w:val="00920429"/>
    <w:rsid w:val="009228BA"/>
    <w:rsid w:val="009272C2"/>
    <w:rsid w:val="00927D1B"/>
    <w:rsid w:val="0093060F"/>
    <w:rsid w:val="0093603D"/>
    <w:rsid w:val="00936CCC"/>
    <w:rsid w:val="00937927"/>
    <w:rsid w:val="009462DD"/>
    <w:rsid w:val="00950C70"/>
    <w:rsid w:val="00954573"/>
    <w:rsid w:val="00957591"/>
    <w:rsid w:val="00957EC6"/>
    <w:rsid w:val="0096172E"/>
    <w:rsid w:val="009640FC"/>
    <w:rsid w:val="00971880"/>
    <w:rsid w:val="0097755B"/>
    <w:rsid w:val="00981050"/>
    <w:rsid w:val="00986307"/>
    <w:rsid w:val="00986B71"/>
    <w:rsid w:val="00994772"/>
    <w:rsid w:val="00996469"/>
    <w:rsid w:val="00997C80"/>
    <w:rsid w:val="009A09F3"/>
    <w:rsid w:val="009A21D8"/>
    <w:rsid w:val="009A2471"/>
    <w:rsid w:val="009A6774"/>
    <w:rsid w:val="009B58A6"/>
    <w:rsid w:val="009C01B4"/>
    <w:rsid w:val="009C1600"/>
    <w:rsid w:val="009C1D80"/>
    <w:rsid w:val="009C4CFA"/>
    <w:rsid w:val="009D0A6F"/>
    <w:rsid w:val="009D1DE7"/>
    <w:rsid w:val="009E3085"/>
    <w:rsid w:val="009E49C5"/>
    <w:rsid w:val="009E5888"/>
    <w:rsid w:val="009F1CFC"/>
    <w:rsid w:val="009F2C2B"/>
    <w:rsid w:val="009F5FCB"/>
    <w:rsid w:val="009F77E7"/>
    <w:rsid w:val="00A105A1"/>
    <w:rsid w:val="00A132EB"/>
    <w:rsid w:val="00A13366"/>
    <w:rsid w:val="00A16AAF"/>
    <w:rsid w:val="00A21BA8"/>
    <w:rsid w:val="00A2441F"/>
    <w:rsid w:val="00A24CAB"/>
    <w:rsid w:val="00A25679"/>
    <w:rsid w:val="00A26257"/>
    <w:rsid w:val="00A27F9C"/>
    <w:rsid w:val="00A308B0"/>
    <w:rsid w:val="00A31E13"/>
    <w:rsid w:val="00A32A44"/>
    <w:rsid w:val="00A37F37"/>
    <w:rsid w:val="00A40665"/>
    <w:rsid w:val="00A41051"/>
    <w:rsid w:val="00A471B6"/>
    <w:rsid w:val="00A50D1F"/>
    <w:rsid w:val="00A52042"/>
    <w:rsid w:val="00A5248B"/>
    <w:rsid w:val="00A5265A"/>
    <w:rsid w:val="00A55383"/>
    <w:rsid w:val="00A61E7D"/>
    <w:rsid w:val="00A624B0"/>
    <w:rsid w:val="00A64105"/>
    <w:rsid w:val="00A715FA"/>
    <w:rsid w:val="00A71A17"/>
    <w:rsid w:val="00A75BDD"/>
    <w:rsid w:val="00A82074"/>
    <w:rsid w:val="00A86BE9"/>
    <w:rsid w:val="00A92ACE"/>
    <w:rsid w:val="00A93B25"/>
    <w:rsid w:val="00A9674F"/>
    <w:rsid w:val="00AA091C"/>
    <w:rsid w:val="00AA18BE"/>
    <w:rsid w:val="00AA2315"/>
    <w:rsid w:val="00AA3910"/>
    <w:rsid w:val="00AA48D9"/>
    <w:rsid w:val="00AB1828"/>
    <w:rsid w:val="00AB2200"/>
    <w:rsid w:val="00AB48C3"/>
    <w:rsid w:val="00AC0C92"/>
    <w:rsid w:val="00AC2594"/>
    <w:rsid w:val="00AD5D5B"/>
    <w:rsid w:val="00AD692B"/>
    <w:rsid w:val="00AD69F0"/>
    <w:rsid w:val="00AF3E78"/>
    <w:rsid w:val="00AF4016"/>
    <w:rsid w:val="00AF4C7A"/>
    <w:rsid w:val="00AF612F"/>
    <w:rsid w:val="00B0315B"/>
    <w:rsid w:val="00B049CA"/>
    <w:rsid w:val="00B0680C"/>
    <w:rsid w:val="00B10548"/>
    <w:rsid w:val="00B11B1E"/>
    <w:rsid w:val="00B122C2"/>
    <w:rsid w:val="00B1634F"/>
    <w:rsid w:val="00B22F2C"/>
    <w:rsid w:val="00B23116"/>
    <w:rsid w:val="00B24232"/>
    <w:rsid w:val="00B24410"/>
    <w:rsid w:val="00B27295"/>
    <w:rsid w:val="00B369AB"/>
    <w:rsid w:val="00B405CC"/>
    <w:rsid w:val="00B406BB"/>
    <w:rsid w:val="00B46717"/>
    <w:rsid w:val="00B4679A"/>
    <w:rsid w:val="00B47F15"/>
    <w:rsid w:val="00B52154"/>
    <w:rsid w:val="00B66766"/>
    <w:rsid w:val="00B70684"/>
    <w:rsid w:val="00B75C92"/>
    <w:rsid w:val="00B83873"/>
    <w:rsid w:val="00B853C5"/>
    <w:rsid w:val="00B876EB"/>
    <w:rsid w:val="00B87837"/>
    <w:rsid w:val="00B95B77"/>
    <w:rsid w:val="00B95B90"/>
    <w:rsid w:val="00B9778D"/>
    <w:rsid w:val="00BA21E6"/>
    <w:rsid w:val="00BA4C36"/>
    <w:rsid w:val="00BA5D1B"/>
    <w:rsid w:val="00BB5B05"/>
    <w:rsid w:val="00BC1662"/>
    <w:rsid w:val="00BC40D8"/>
    <w:rsid w:val="00BD2177"/>
    <w:rsid w:val="00BD233F"/>
    <w:rsid w:val="00BD4E6D"/>
    <w:rsid w:val="00BD6E3E"/>
    <w:rsid w:val="00BD741D"/>
    <w:rsid w:val="00BE03D5"/>
    <w:rsid w:val="00BE220A"/>
    <w:rsid w:val="00BE25EA"/>
    <w:rsid w:val="00BE29B7"/>
    <w:rsid w:val="00BE4E87"/>
    <w:rsid w:val="00BE69E8"/>
    <w:rsid w:val="00BE6FAB"/>
    <w:rsid w:val="00BF3C86"/>
    <w:rsid w:val="00BF5361"/>
    <w:rsid w:val="00BF6F02"/>
    <w:rsid w:val="00BF7464"/>
    <w:rsid w:val="00C0741F"/>
    <w:rsid w:val="00C12E02"/>
    <w:rsid w:val="00C130C1"/>
    <w:rsid w:val="00C17A11"/>
    <w:rsid w:val="00C31D86"/>
    <w:rsid w:val="00C33A18"/>
    <w:rsid w:val="00C33B83"/>
    <w:rsid w:val="00C357A8"/>
    <w:rsid w:val="00C403BE"/>
    <w:rsid w:val="00C50CAA"/>
    <w:rsid w:val="00C5133A"/>
    <w:rsid w:val="00C54BBB"/>
    <w:rsid w:val="00C550A9"/>
    <w:rsid w:val="00C56D05"/>
    <w:rsid w:val="00C6153E"/>
    <w:rsid w:val="00C627E4"/>
    <w:rsid w:val="00C64ACA"/>
    <w:rsid w:val="00C661F4"/>
    <w:rsid w:val="00C674EC"/>
    <w:rsid w:val="00C70EC5"/>
    <w:rsid w:val="00C722BC"/>
    <w:rsid w:val="00C72925"/>
    <w:rsid w:val="00C72AC7"/>
    <w:rsid w:val="00C73985"/>
    <w:rsid w:val="00C77289"/>
    <w:rsid w:val="00C77DD8"/>
    <w:rsid w:val="00C84327"/>
    <w:rsid w:val="00C84EDF"/>
    <w:rsid w:val="00C859BC"/>
    <w:rsid w:val="00C85F6C"/>
    <w:rsid w:val="00C9045A"/>
    <w:rsid w:val="00C904C6"/>
    <w:rsid w:val="00C916F0"/>
    <w:rsid w:val="00C921DE"/>
    <w:rsid w:val="00C94CA0"/>
    <w:rsid w:val="00C955B0"/>
    <w:rsid w:val="00CA0124"/>
    <w:rsid w:val="00CA0FB1"/>
    <w:rsid w:val="00CA39BF"/>
    <w:rsid w:val="00CA5262"/>
    <w:rsid w:val="00CA54E9"/>
    <w:rsid w:val="00CA5CD8"/>
    <w:rsid w:val="00CA6C59"/>
    <w:rsid w:val="00CA7057"/>
    <w:rsid w:val="00CB22CF"/>
    <w:rsid w:val="00CB388D"/>
    <w:rsid w:val="00CB5007"/>
    <w:rsid w:val="00CB5914"/>
    <w:rsid w:val="00CB7D25"/>
    <w:rsid w:val="00CB7DBA"/>
    <w:rsid w:val="00CC430B"/>
    <w:rsid w:val="00CC545F"/>
    <w:rsid w:val="00CD154F"/>
    <w:rsid w:val="00CD1648"/>
    <w:rsid w:val="00CD4BB4"/>
    <w:rsid w:val="00CE3F2F"/>
    <w:rsid w:val="00CF50E9"/>
    <w:rsid w:val="00D03F25"/>
    <w:rsid w:val="00D04541"/>
    <w:rsid w:val="00D04F33"/>
    <w:rsid w:val="00D06DF6"/>
    <w:rsid w:val="00D0738C"/>
    <w:rsid w:val="00D07CFE"/>
    <w:rsid w:val="00D139CC"/>
    <w:rsid w:val="00D14F2A"/>
    <w:rsid w:val="00D17FEA"/>
    <w:rsid w:val="00D23475"/>
    <w:rsid w:val="00D26915"/>
    <w:rsid w:val="00D408E6"/>
    <w:rsid w:val="00D42255"/>
    <w:rsid w:val="00D4317E"/>
    <w:rsid w:val="00D44978"/>
    <w:rsid w:val="00D47F39"/>
    <w:rsid w:val="00D50B12"/>
    <w:rsid w:val="00D5164E"/>
    <w:rsid w:val="00D53007"/>
    <w:rsid w:val="00D561A1"/>
    <w:rsid w:val="00D57E07"/>
    <w:rsid w:val="00D61EEB"/>
    <w:rsid w:val="00D67E8D"/>
    <w:rsid w:val="00D717F2"/>
    <w:rsid w:val="00D73D81"/>
    <w:rsid w:val="00D87CD9"/>
    <w:rsid w:val="00D92FE8"/>
    <w:rsid w:val="00D962D9"/>
    <w:rsid w:val="00D966E8"/>
    <w:rsid w:val="00DA0E62"/>
    <w:rsid w:val="00DB1250"/>
    <w:rsid w:val="00DB3E3F"/>
    <w:rsid w:val="00DB5F16"/>
    <w:rsid w:val="00DC2D7E"/>
    <w:rsid w:val="00DC3B4B"/>
    <w:rsid w:val="00DC5422"/>
    <w:rsid w:val="00DC61D4"/>
    <w:rsid w:val="00DC6D82"/>
    <w:rsid w:val="00DD0DF0"/>
    <w:rsid w:val="00DE59EF"/>
    <w:rsid w:val="00DE6519"/>
    <w:rsid w:val="00DF0FFA"/>
    <w:rsid w:val="00DF6BA6"/>
    <w:rsid w:val="00DF7A29"/>
    <w:rsid w:val="00E0058A"/>
    <w:rsid w:val="00E03DCA"/>
    <w:rsid w:val="00E048D4"/>
    <w:rsid w:val="00E07A30"/>
    <w:rsid w:val="00E07FEC"/>
    <w:rsid w:val="00E115F9"/>
    <w:rsid w:val="00E12B8C"/>
    <w:rsid w:val="00E17914"/>
    <w:rsid w:val="00E22D0F"/>
    <w:rsid w:val="00E27385"/>
    <w:rsid w:val="00E304CC"/>
    <w:rsid w:val="00E35E22"/>
    <w:rsid w:val="00E377FF"/>
    <w:rsid w:val="00E51590"/>
    <w:rsid w:val="00E528B5"/>
    <w:rsid w:val="00E528F5"/>
    <w:rsid w:val="00E53D22"/>
    <w:rsid w:val="00E566DA"/>
    <w:rsid w:val="00E6073E"/>
    <w:rsid w:val="00E61627"/>
    <w:rsid w:val="00E66249"/>
    <w:rsid w:val="00E66E33"/>
    <w:rsid w:val="00E67637"/>
    <w:rsid w:val="00E8133A"/>
    <w:rsid w:val="00E84D18"/>
    <w:rsid w:val="00E84ECF"/>
    <w:rsid w:val="00E84F52"/>
    <w:rsid w:val="00E92A1C"/>
    <w:rsid w:val="00E93E3C"/>
    <w:rsid w:val="00E96900"/>
    <w:rsid w:val="00E97322"/>
    <w:rsid w:val="00EA29C5"/>
    <w:rsid w:val="00EA39D2"/>
    <w:rsid w:val="00EA54B9"/>
    <w:rsid w:val="00EB2836"/>
    <w:rsid w:val="00EB5176"/>
    <w:rsid w:val="00EC57A9"/>
    <w:rsid w:val="00ED036F"/>
    <w:rsid w:val="00ED0C68"/>
    <w:rsid w:val="00ED15F2"/>
    <w:rsid w:val="00ED4F9F"/>
    <w:rsid w:val="00ED52F5"/>
    <w:rsid w:val="00ED58A6"/>
    <w:rsid w:val="00EE5AD5"/>
    <w:rsid w:val="00EE5E18"/>
    <w:rsid w:val="00EE7EAD"/>
    <w:rsid w:val="00EF53DA"/>
    <w:rsid w:val="00F00E66"/>
    <w:rsid w:val="00F05F74"/>
    <w:rsid w:val="00F06979"/>
    <w:rsid w:val="00F145E6"/>
    <w:rsid w:val="00F157BC"/>
    <w:rsid w:val="00F22642"/>
    <w:rsid w:val="00F25129"/>
    <w:rsid w:val="00F25979"/>
    <w:rsid w:val="00F30AF8"/>
    <w:rsid w:val="00F364E5"/>
    <w:rsid w:val="00F44888"/>
    <w:rsid w:val="00F46DB7"/>
    <w:rsid w:val="00F50033"/>
    <w:rsid w:val="00F526CB"/>
    <w:rsid w:val="00F6107C"/>
    <w:rsid w:val="00F626FC"/>
    <w:rsid w:val="00F63222"/>
    <w:rsid w:val="00F64C3B"/>
    <w:rsid w:val="00F66872"/>
    <w:rsid w:val="00F712CD"/>
    <w:rsid w:val="00F72DE6"/>
    <w:rsid w:val="00F733FC"/>
    <w:rsid w:val="00F7357B"/>
    <w:rsid w:val="00F73901"/>
    <w:rsid w:val="00F75191"/>
    <w:rsid w:val="00F7695C"/>
    <w:rsid w:val="00F76BBA"/>
    <w:rsid w:val="00F8107F"/>
    <w:rsid w:val="00F82686"/>
    <w:rsid w:val="00F833B3"/>
    <w:rsid w:val="00F83BCB"/>
    <w:rsid w:val="00F8756C"/>
    <w:rsid w:val="00F87984"/>
    <w:rsid w:val="00F9082F"/>
    <w:rsid w:val="00F914B5"/>
    <w:rsid w:val="00F92BDA"/>
    <w:rsid w:val="00F930B3"/>
    <w:rsid w:val="00FB0101"/>
    <w:rsid w:val="00FB1A06"/>
    <w:rsid w:val="00FB1FF5"/>
    <w:rsid w:val="00FB2966"/>
    <w:rsid w:val="00FB33E9"/>
    <w:rsid w:val="00FB6154"/>
    <w:rsid w:val="00FB705C"/>
    <w:rsid w:val="00FC11AB"/>
    <w:rsid w:val="00FC492B"/>
    <w:rsid w:val="00FC591C"/>
    <w:rsid w:val="00FE6BE3"/>
    <w:rsid w:val="00FE6F37"/>
    <w:rsid w:val="00FE74AE"/>
    <w:rsid w:val="00FF0074"/>
    <w:rsid w:val="00FF120D"/>
    <w:rsid w:val="00FF4719"/>
    <w:rsid w:val="00FF6112"/>
    <w:rsid w:val="00FF61C8"/>
    <w:rsid w:val="00FF787F"/>
    <w:rsid w:val="01714809"/>
    <w:rsid w:val="025A529E"/>
    <w:rsid w:val="02EB4148"/>
    <w:rsid w:val="032D2916"/>
    <w:rsid w:val="03A72764"/>
    <w:rsid w:val="03C03826"/>
    <w:rsid w:val="03F704C6"/>
    <w:rsid w:val="0530678A"/>
    <w:rsid w:val="053E4A03"/>
    <w:rsid w:val="056621AB"/>
    <w:rsid w:val="05726DA2"/>
    <w:rsid w:val="0A8A2498"/>
    <w:rsid w:val="0D5741F4"/>
    <w:rsid w:val="100F3B6B"/>
    <w:rsid w:val="12DD1CFF"/>
    <w:rsid w:val="12F6691D"/>
    <w:rsid w:val="133F6234"/>
    <w:rsid w:val="13B30CB1"/>
    <w:rsid w:val="15064E11"/>
    <w:rsid w:val="15576C03"/>
    <w:rsid w:val="15DA0777"/>
    <w:rsid w:val="15FB27CA"/>
    <w:rsid w:val="179E3A27"/>
    <w:rsid w:val="186A3595"/>
    <w:rsid w:val="18891FE1"/>
    <w:rsid w:val="1AD87250"/>
    <w:rsid w:val="1B154000"/>
    <w:rsid w:val="1C556DAA"/>
    <w:rsid w:val="21AB121A"/>
    <w:rsid w:val="21BE0F4D"/>
    <w:rsid w:val="21CE6CB6"/>
    <w:rsid w:val="222F3BF9"/>
    <w:rsid w:val="23502079"/>
    <w:rsid w:val="23887A65"/>
    <w:rsid w:val="238C0BD7"/>
    <w:rsid w:val="23EB0FC7"/>
    <w:rsid w:val="240D3AC6"/>
    <w:rsid w:val="25891872"/>
    <w:rsid w:val="25F87CF1"/>
    <w:rsid w:val="260D4251"/>
    <w:rsid w:val="27A72484"/>
    <w:rsid w:val="27EE1E60"/>
    <w:rsid w:val="27F8683B"/>
    <w:rsid w:val="28463A4A"/>
    <w:rsid w:val="28656260"/>
    <w:rsid w:val="29260C8C"/>
    <w:rsid w:val="29FF0355"/>
    <w:rsid w:val="2B34402E"/>
    <w:rsid w:val="2D0143E4"/>
    <w:rsid w:val="2D231FA1"/>
    <w:rsid w:val="2EEA9FC4"/>
    <w:rsid w:val="2F5527C5"/>
    <w:rsid w:val="3049057C"/>
    <w:rsid w:val="306C8AAB"/>
    <w:rsid w:val="30A9101A"/>
    <w:rsid w:val="321B7CF6"/>
    <w:rsid w:val="327D3119"/>
    <w:rsid w:val="32851613"/>
    <w:rsid w:val="33354DE7"/>
    <w:rsid w:val="334212B2"/>
    <w:rsid w:val="3402116D"/>
    <w:rsid w:val="35DA1C76"/>
    <w:rsid w:val="361231BE"/>
    <w:rsid w:val="37F21C57"/>
    <w:rsid w:val="383C2774"/>
    <w:rsid w:val="387D5266"/>
    <w:rsid w:val="392B4CC2"/>
    <w:rsid w:val="39AD3929"/>
    <w:rsid w:val="39EE1142"/>
    <w:rsid w:val="3AC84793"/>
    <w:rsid w:val="3C4F2DBC"/>
    <w:rsid w:val="3CDD3A01"/>
    <w:rsid w:val="3DC47494"/>
    <w:rsid w:val="3ECF64C3"/>
    <w:rsid w:val="3EEDE712"/>
    <w:rsid w:val="3F5DB859"/>
    <w:rsid w:val="3FFDFB3E"/>
    <w:rsid w:val="4000052B"/>
    <w:rsid w:val="40C61775"/>
    <w:rsid w:val="41524DB6"/>
    <w:rsid w:val="41936F3B"/>
    <w:rsid w:val="43BD6E5F"/>
    <w:rsid w:val="43C6194B"/>
    <w:rsid w:val="475C698F"/>
    <w:rsid w:val="47BE4F54"/>
    <w:rsid w:val="47E7750A"/>
    <w:rsid w:val="48A56548"/>
    <w:rsid w:val="48C742DC"/>
    <w:rsid w:val="49496A9F"/>
    <w:rsid w:val="4AD54A8E"/>
    <w:rsid w:val="4B5B02C7"/>
    <w:rsid w:val="4C72455F"/>
    <w:rsid w:val="4C76FD3D"/>
    <w:rsid w:val="4CB44B77"/>
    <w:rsid w:val="4D477799"/>
    <w:rsid w:val="4DEF230B"/>
    <w:rsid w:val="4EFD2805"/>
    <w:rsid w:val="4FEF15AD"/>
    <w:rsid w:val="4FFFC8CE"/>
    <w:rsid w:val="50096F88"/>
    <w:rsid w:val="50E5120A"/>
    <w:rsid w:val="51071719"/>
    <w:rsid w:val="516B614C"/>
    <w:rsid w:val="53EA71A3"/>
    <w:rsid w:val="54527FE1"/>
    <w:rsid w:val="54DF8B77"/>
    <w:rsid w:val="572C012C"/>
    <w:rsid w:val="57C245EC"/>
    <w:rsid w:val="57EE53E1"/>
    <w:rsid w:val="588609EE"/>
    <w:rsid w:val="59350DEE"/>
    <w:rsid w:val="594D4389"/>
    <w:rsid w:val="5A7122F9"/>
    <w:rsid w:val="5BD20B76"/>
    <w:rsid w:val="5C277114"/>
    <w:rsid w:val="5C6B34A4"/>
    <w:rsid w:val="5D123920"/>
    <w:rsid w:val="5DA16A52"/>
    <w:rsid w:val="5EC549C2"/>
    <w:rsid w:val="5F526256"/>
    <w:rsid w:val="5FCFE535"/>
    <w:rsid w:val="61E433B1"/>
    <w:rsid w:val="635C3B47"/>
    <w:rsid w:val="63DFB8B0"/>
    <w:rsid w:val="640146EE"/>
    <w:rsid w:val="64FD4BAB"/>
    <w:rsid w:val="65C07C91"/>
    <w:rsid w:val="682B7A4E"/>
    <w:rsid w:val="69F7109C"/>
    <w:rsid w:val="6AB7FB51"/>
    <w:rsid w:val="6B1E7934"/>
    <w:rsid w:val="6B735ED1"/>
    <w:rsid w:val="6BA86459"/>
    <w:rsid w:val="6C3E687D"/>
    <w:rsid w:val="6D2B458A"/>
    <w:rsid w:val="6E250FD9"/>
    <w:rsid w:val="6ED10DE7"/>
    <w:rsid w:val="6F7EF141"/>
    <w:rsid w:val="70F13180"/>
    <w:rsid w:val="720535FB"/>
    <w:rsid w:val="73F6D661"/>
    <w:rsid w:val="757C7B01"/>
    <w:rsid w:val="75EE6223"/>
    <w:rsid w:val="75F06371"/>
    <w:rsid w:val="764F5019"/>
    <w:rsid w:val="76A96C4B"/>
    <w:rsid w:val="780D599D"/>
    <w:rsid w:val="797CD5B6"/>
    <w:rsid w:val="7B7F0452"/>
    <w:rsid w:val="7BBD82CB"/>
    <w:rsid w:val="7C417926"/>
    <w:rsid w:val="7DBB94A7"/>
    <w:rsid w:val="7E7BAC06"/>
    <w:rsid w:val="7EAE228F"/>
    <w:rsid w:val="7F3BFC5F"/>
    <w:rsid w:val="7F5931D8"/>
    <w:rsid w:val="7F5D0360"/>
    <w:rsid w:val="7F5F478A"/>
    <w:rsid w:val="7F914720"/>
    <w:rsid w:val="7FE74448"/>
    <w:rsid w:val="7FF32230"/>
    <w:rsid w:val="7FFEF9CD"/>
    <w:rsid w:val="A9DF89FF"/>
    <w:rsid w:val="BEF787A6"/>
    <w:rsid w:val="BF2F7764"/>
    <w:rsid w:val="BFFE85FB"/>
    <w:rsid w:val="CBFD7E0A"/>
    <w:rsid w:val="D7FB01E9"/>
    <w:rsid w:val="DDC93F14"/>
    <w:rsid w:val="DDF91D19"/>
    <w:rsid w:val="EBBBD430"/>
    <w:rsid w:val="EDFD861D"/>
    <w:rsid w:val="F3FFEF1C"/>
    <w:rsid w:val="F6DF6823"/>
    <w:rsid w:val="FDEFAC8C"/>
    <w:rsid w:val="FECF1308"/>
    <w:rsid w:val="FEF720A8"/>
    <w:rsid w:val="FFBEB173"/>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1"/>
    <w:qFormat/>
    <w:uiPriority w:val="0"/>
    <w:rPr>
      <w:sz w:val="18"/>
    </w:rPr>
  </w:style>
  <w:style w:type="paragraph" w:styleId="3">
    <w:name w:val="footer"/>
    <w:basedOn w:val="1"/>
    <w:link w:val="8"/>
    <w:unhideWhenUsed/>
    <w:qFormat/>
    <w:uiPriority w:val="99"/>
    <w:pPr>
      <w:tabs>
        <w:tab w:val="center" w:pos="4153"/>
        <w:tab w:val="right" w:pos="8306"/>
      </w:tabs>
      <w:snapToGrid w:val="0"/>
      <w:jc w:val="left"/>
    </w:pPr>
    <w:rPr>
      <w:kern w:val="0"/>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basedOn w:val="7"/>
    <w:link w:val="3"/>
    <w:qFormat/>
    <w:uiPriority w:val="99"/>
    <w:rPr>
      <w:rFonts w:ascii="Calibri" w:hAnsi="Calibri" w:eastAsia="宋体" w:cs="Times New Roman"/>
      <w:kern w:val="0"/>
      <w:sz w:val="18"/>
      <w:szCs w:val="18"/>
    </w:rPr>
  </w:style>
  <w:style w:type="paragraph" w:customStyle="1" w:styleId="9">
    <w:name w:val="局发文正文"/>
    <w:basedOn w:val="1"/>
    <w:qFormat/>
    <w:uiPriority w:val="0"/>
    <w:pPr>
      <w:adjustRightInd w:val="0"/>
      <w:spacing w:line="600" w:lineRule="exact"/>
      <w:ind w:firstLine="200" w:firstLineChars="200"/>
      <w:textAlignment w:val="baseline"/>
    </w:pPr>
    <w:rPr>
      <w:rFonts w:ascii="仿宋_GB2312" w:hAnsi="Times New Roman" w:eastAsia="仿宋_GB2312"/>
      <w:caps/>
      <w:spacing w:val="6"/>
      <w:kern w:val="0"/>
      <w:sz w:val="30"/>
      <w:szCs w:val="20"/>
    </w:rPr>
  </w:style>
  <w:style w:type="paragraph" w:customStyle="1" w:styleId="10">
    <w:name w:val="p18"/>
    <w:basedOn w:val="1"/>
    <w:qFormat/>
    <w:uiPriority w:val="0"/>
    <w:pPr>
      <w:widowControl/>
    </w:pPr>
    <w:rPr>
      <w:rFonts w:ascii="Times New Roman" w:hAnsi="Times New Roman"/>
      <w:kern w:val="0"/>
      <w:szCs w:val="21"/>
    </w:rPr>
  </w:style>
  <w:style w:type="character" w:customStyle="1" w:styleId="11">
    <w:name w:val="页眉 字符"/>
    <w:basedOn w:val="7"/>
    <w:link w:val="4"/>
    <w:qFormat/>
    <w:uiPriority w:val="99"/>
    <w:rPr>
      <w:rFonts w:ascii="Calibri" w:hAnsi="Calibri" w:eastAsia="宋体" w:cs="Times New Roman"/>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4948</Words>
  <Characters>5044</Characters>
  <Lines>50</Lines>
  <Paragraphs>14</Paragraphs>
  <TotalTime>15</TotalTime>
  <ScaleCrop>false</ScaleCrop>
  <LinksUpToDate>false</LinksUpToDate>
  <CharactersWithSpaces>5075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2018-03-28T10:20:00Z</dcterms:created>
  <dc:creator>文印室</dc:creator>
  <cp:lastModifiedBy>wangfu</cp:lastModifiedBy>
  <cp:lastPrinted>2024-08-27T02:04:00Z</cp:lastPrinted>
  <dcterms:modified xsi:type="dcterms:W3CDTF">2024-08-26T07:24:44Z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8AB767A5F0E54D21A6DBE3CFC4BF77B9_13</vt:lpwstr>
  </property>
</Properties>
</file>