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050" w:rsidRDefault="004B5050">
      <w:pPr>
        <w:spacing w:line="680" w:lineRule="exact"/>
        <w:jc w:val="center"/>
        <w:rPr>
          <w:rFonts w:ascii="宋体" w:eastAsia="宋体" w:hAnsi="宋体"/>
          <w:b/>
          <w:sz w:val="44"/>
          <w:szCs w:val="44"/>
        </w:rPr>
      </w:pPr>
    </w:p>
    <w:p w:rsidR="004B5050" w:rsidRDefault="00391B20">
      <w:pPr>
        <w:spacing w:line="6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内蒙古自治区科技厅</w:t>
      </w:r>
    </w:p>
    <w:p w:rsidR="004B5050" w:rsidRDefault="00391B20">
      <w:pPr>
        <w:spacing w:line="6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/>
          <w:sz w:val="44"/>
          <w:szCs w:val="44"/>
        </w:rPr>
        <w:t>2018</w:t>
      </w:r>
      <w:r>
        <w:rPr>
          <w:rFonts w:ascii="方正小标宋简体" w:eastAsia="方正小标宋简体" w:hAnsi="宋体" w:hint="eastAsia"/>
          <w:sz w:val="44"/>
          <w:szCs w:val="44"/>
        </w:rPr>
        <w:t>年度法治工作计划</w:t>
      </w:r>
    </w:p>
    <w:p w:rsidR="004B5050" w:rsidRDefault="00391B20">
      <w:pPr>
        <w:spacing w:line="60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　　</w:t>
      </w:r>
    </w:p>
    <w:p w:rsidR="004B5050" w:rsidRDefault="00391B20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为深入推进依法行政，着力提升科技系统法治工作水平，全面推进法治政府建设，根据自治区党委、自治区人民政府《贯彻落实</w:t>
      </w:r>
      <w:r>
        <w:rPr>
          <w:rFonts w:ascii="仿宋_GB2312" w:eastAsia="仿宋_GB2312" w:hAnsi="微软雅黑" w:cs="微软雅黑" w:hint="eastAsia"/>
          <w:sz w:val="32"/>
          <w:szCs w:val="32"/>
        </w:rPr>
        <w:t>〈</w:t>
      </w:r>
      <w:r>
        <w:rPr>
          <w:rFonts w:ascii="仿宋_GB2312" w:eastAsia="仿宋_GB2312" w:hAnsi="仿宋_GB2312" w:cs="仿宋_GB2312" w:hint="eastAsia"/>
          <w:sz w:val="32"/>
          <w:szCs w:val="32"/>
        </w:rPr>
        <w:t>法治政府建设实施纲要（</w:t>
      </w:r>
      <w:r>
        <w:rPr>
          <w:rFonts w:ascii="仿宋_GB2312" w:eastAsia="仿宋_GB2312" w:hAnsi="华文仿宋" w:hint="eastAsia"/>
          <w:sz w:val="32"/>
          <w:szCs w:val="32"/>
        </w:rPr>
        <w:t>2015-2020</w:t>
      </w:r>
      <w:r>
        <w:rPr>
          <w:rFonts w:ascii="仿宋_GB2312" w:eastAsia="仿宋_GB2312" w:hAnsi="华文仿宋" w:hint="eastAsia"/>
          <w:sz w:val="32"/>
          <w:szCs w:val="32"/>
        </w:rPr>
        <w:t>年）</w:t>
      </w:r>
      <w:r>
        <w:rPr>
          <w:rFonts w:ascii="仿宋_GB2312" w:eastAsia="仿宋_GB2312" w:hAnsi="微软雅黑" w:cs="微软雅黑" w:hint="eastAsia"/>
          <w:sz w:val="32"/>
          <w:szCs w:val="32"/>
        </w:rPr>
        <w:t>〉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实施方案》（内党发</w:t>
      </w:r>
      <w:r>
        <w:rPr>
          <w:rFonts w:ascii="仿宋_GB2312" w:eastAsia="仿宋_GB2312" w:hAnsi="Times New Roman" w:hint="eastAsia"/>
          <w:sz w:val="32"/>
          <w:szCs w:val="32"/>
        </w:rPr>
        <w:t>〔</w:t>
      </w:r>
      <w:r>
        <w:rPr>
          <w:rFonts w:ascii="仿宋_GB2312" w:eastAsia="仿宋_GB2312" w:hAnsi="Times New Roman" w:hint="eastAsia"/>
          <w:sz w:val="32"/>
          <w:szCs w:val="32"/>
        </w:rPr>
        <w:t>2017</w:t>
      </w:r>
      <w:r>
        <w:rPr>
          <w:rFonts w:ascii="仿宋_GB2312" w:eastAsia="仿宋_GB2312" w:hAnsi="Times New Roman" w:hint="eastAsia"/>
          <w:sz w:val="32"/>
          <w:szCs w:val="32"/>
        </w:rPr>
        <w:t>〕</w:t>
      </w:r>
      <w:r>
        <w:rPr>
          <w:rFonts w:ascii="仿宋_GB2312" w:eastAsia="仿宋_GB2312" w:hAnsi="华文仿宋" w:hint="eastAsia"/>
          <w:sz w:val="32"/>
          <w:szCs w:val="32"/>
        </w:rPr>
        <w:t>6</w:t>
      </w:r>
      <w:r>
        <w:rPr>
          <w:rFonts w:ascii="仿宋_GB2312" w:eastAsia="仿宋_GB2312" w:hAnsi="华文仿宋" w:hint="eastAsia"/>
          <w:sz w:val="32"/>
          <w:szCs w:val="32"/>
        </w:rPr>
        <w:t>号）和《内蒙古自治区</w:t>
      </w:r>
      <w:r>
        <w:rPr>
          <w:rFonts w:ascii="仿宋_GB2312" w:eastAsia="仿宋_GB2312" w:hAnsi="华文仿宋" w:hint="eastAsia"/>
          <w:sz w:val="32"/>
          <w:szCs w:val="32"/>
        </w:rPr>
        <w:t>2018</w:t>
      </w:r>
      <w:r>
        <w:rPr>
          <w:rFonts w:ascii="仿宋_GB2312" w:eastAsia="仿宋_GB2312" w:hAnsi="华文仿宋" w:hint="eastAsia"/>
          <w:sz w:val="32"/>
          <w:szCs w:val="32"/>
        </w:rPr>
        <w:t>年度法治政府建设工作计划》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（内政办发</w:t>
      </w:r>
      <w:r>
        <w:rPr>
          <w:rFonts w:ascii="仿宋_GB2312" w:eastAsia="仿宋_GB2312" w:hAnsi="Times New Roman" w:hint="eastAsia"/>
          <w:sz w:val="32"/>
          <w:szCs w:val="32"/>
        </w:rPr>
        <w:t>〔</w:t>
      </w:r>
      <w:r>
        <w:rPr>
          <w:rFonts w:ascii="仿宋_GB2312" w:eastAsia="仿宋_GB2312" w:hAnsi="Times New Roman" w:hint="eastAsia"/>
          <w:sz w:val="32"/>
          <w:szCs w:val="32"/>
        </w:rPr>
        <w:t>2018</w:t>
      </w:r>
      <w:r>
        <w:rPr>
          <w:rFonts w:ascii="仿宋_GB2312" w:eastAsia="仿宋_GB2312" w:hAnsi="Times New Roman" w:hint="eastAsia"/>
          <w:sz w:val="32"/>
          <w:szCs w:val="32"/>
        </w:rPr>
        <w:t>〕</w:t>
      </w:r>
      <w:r>
        <w:rPr>
          <w:rFonts w:ascii="仿宋_GB2312" w:eastAsia="仿宋_GB2312" w:hAnsi="华文仿宋" w:hint="eastAsia"/>
          <w:sz w:val="32"/>
          <w:szCs w:val="32"/>
        </w:rPr>
        <w:t>31</w:t>
      </w:r>
      <w:r>
        <w:rPr>
          <w:rFonts w:ascii="仿宋_GB2312" w:eastAsia="仿宋_GB2312" w:hAnsi="华文仿宋" w:hint="eastAsia"/>
          <w:sz w:val="32"/>
          <w:szCs w:val="32"/>
        </w:rPr>
        <w:t>号），结合我厅工作实际，制定本计划。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</w:p>
    <w:p w:rsidR="004B5050" w:rsidRDefault="00391B20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　　</w:t>
      </w:r>
      <w:r>
        <w:rPr>
          <w:rFonts w:ascii="黑体" w:eastAsia="黑体" w:hAnsi="黑体" w:hint="eastAsia"/>
          <w:sz w:val="32"/>
          <w:szCs w:val="32"/>
        </w:rPr>
        <w:t>一、依法全面履行政府部门职能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4B5050" w:rsidRDefault="00391B20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　</w:t>
      </w:r>
      <w:r>
        <w:rPr>
          <w:rFonts w:ascii="仿宋_GB2312" w:eastAsia="仿宋_GB2312" w:hAnsi="华文仿宋" w:hint="eastAsia"/>
          <w:sz w:val="32"/>
          <w:szCs w:val="32"/>
        </w:rPr>
        <w:t xml:space="preserve">　</w:t>
      </w:r>
      <w:r>
        <w:rPr>
          <w:rFonts w:ascii="仿宋_GB2312" w:eastAsia="仿宋_GB2312" w:hAnsi="华文仿宋" w:hint="eastAsia"/>
          <w:sz w:val="32"/>
          <w:szCs w:val="32"/>
        </w:rPr>
        <w:t>1</w:t>
      </w:r>
      <w:r>
        <w:rPr>
          <w:rFonts w:ascii="仿宋_GB2312" w:eastAsia="仿宋_GB2312" w:hAnsi="华文仿宋" w:hint="eastAsia"/>
          <w:sz w:val="32"/>
          <w:szCs w:val="32"/>
        </w:rPr>
        <w:t>、加强市场监管。进一步深化</w:t>
      </w:r>
      <w:bookmarkStart w:id="0" w:name="_GoBack"/>
      <w:r w:rsidR="00106739">
        <w:rPr>
          <w:rFonts w:ascii="仿宋_GB2312" w:eastAsia="仿宋_GB2312" w:hAnsi="华文仿宋" w:hint="eastAsia"/>
          <w:sz w:val="32"/>
          <w:szCs w:val="32"/>
        </w:rPr>
        <w:t>”双随机、一公开”</w:t>
      </w:r>
      <w:bookmarkEnd w:id="0"/>
      <w:r>
        <w:rPr>
          <w:rFonts w:ascii="仿宋_GB2312" w:eastAsia="仿宋_GB2312" w:hAnsi="华文仿宋" w:hint="eastAsia"/>
          <w:sz w:val="32"/>
          <w:szCs w:val="32"/>
        </w:rPr>
        <w:t>监督改革，加强对市场主体信息</w:t>
      </w:r>
      <w:r>
        <w:rPr>
          <w:rFonts w:ascii="仿宋_GB2312" w:eastAsia="仿宋_GB2312" w:hAnsi="华文仿宋"/>
          <w:sz w:val="32"/>
          <w:szCs w:val="32"/>
        </w:rPr>
        <w:t>公示力度，</w:t>
      </w:r>
      <w:r>
        <w:rPr>
          <w:rFonts w:ascii="仿宋_GB2312" w:eastAsia="仿宋_GB2312" w:hAnsi="华文仿宋" w:hint="eastAsia"/>
          <w:sz w:val="32"/>
          <w:szCs w:val="32"/>
        </w:rPr>
        <w:t>按照</w:t>
      </w:r>
      <w:r>
        <w:rPr>
          <w:rFonts w:ascii="仿宋_GB2312" w:eastAsia="仿宋_GB2312" w:hAnsi="华文仿宋"/>
          <w:sz w:val="32"/>
          <w:szCs w:val="32"/>
        </w:rPr>
        <w:t>国家要求和自治区统一部署，尽快完善信用评</w:t>
      </w:r>
      <w:r>
        <w:rPr>
          <w:rFonts w:ascii="仿宋_GB2312" w:eastAsia="仿宋_GB2312" w:hAnsi="华文仿宋" w:hint="eastAsia"/>
          <w:sz w:val="32"/>
          <w:szCs w:val="32"/>
        </w:rPr>
        <w:t>价</w:t>
      </w:r>
      <w:r>
        <w:rPr>
          <w:rFonts w:ascii="仿宋_GB2312" w:eastAsia="仿宋_GB2312" w:hAnsi="华文仿宋"/>
          <w:sz w:val="32"/>
          <w:szCs w:val="32"/>
        </w:rPr>
        <w:t>、红黑名单制度，推进守信联合激励、失信联合惩戒机制落地实施</w:t>
      </w:r>
      <w:r>
        <w:rPr>
          <w:rFonts w:ascii="仿宋_GB2312" w:eastAsia="仿宋_GB2312" w:hAnsi="华文仿宋" w:hint="eastAsia"/>
          <w:sz w:val="32"/>
          <w:szCs w:val="32"/>
        </w:rPr>
        <w:t>。</w:t>
      </w:r>
    </w:p>
    <w:p w:rsidR="004B5050" w:rsidRDefault="00391B20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>2</w:t>
      </w:r>
      <w:r>
        <w:rPr>
          <w:rFonts w:ascii="仿宋_GB2312" w:eastAsia="仿宋_GB2312" w:hAnsi="华文仿宋" w:hint="eastAsia"/>
          <w:sz w:val="32"/>
          <w:szCs w:val="32"/>
        </w:rPr>
        <w:t>、</w:t>
      </w:r>
      <w:r>
        <w:rPr>
          <w:rFonts w:ascii="仿宋_GB2312" w:eastAsia="仿宋_GB2312" w:hAnsi="仿宋" w:hint="eastAsia"/>
          <w:sz w:val="32"/>
          <w:szCs w:val="32"/>
        </w:rPr>
        <w:t>依法调整行政审批事项，及时公布目录清单，实行行政审批事项动态管理。</w:t>
      </w:r>
      <w:r>
        <w:rPr>
          <w:rFonts w:ascii="仿宋_GB2312" w:eastAsia="仿宋_GB2312" w:hAnsi="华文仿宋" w:hint="eastAsia"/>
          <w:sz w:val="32"/>
          <w:szCs w:val="32"/>
        </w:rPr>
        <w:t>全面落实和有效衔接国务院、自治区政府、已取消和下放的行政权力</w:t>
      </w:r>
      <w:r>
        <w:rPr>
          <w:rFonts w:ascii="仿宋_GB2312" w:eastAsia="仿宋_GB2312" w:hAnsi="仿宋" w:hint="eastAsia"/>
          <w:sz w:val="32"/>
          <w:szCs w:val="32"/>
        </w:rPr>
        <w:t>，并制定事中事后监管措施。进一步完善专利行政处罚流程，实现“双随机、一公开”监管全覆盖。</w:t>
      </w:r>
    </w:p>
    <w:p w:rsidR="004B5050" w:rsidRDefault="00391B20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　　</w:t>
      </w:r>
      <w:r>
        <w:rPr>
          <w:rFonts w:ascii="仿宋_GB2312" w:eastAsia="仿宋_GB2312" w:hAnsi="华文仿宋" w:hint="eastAsia"/>
          <w:sz w:val="32"/>
          <w:szCs w:val="32"/>
        </w:rPr>
        <w:t>3</w:t>
      </w:r>
      <w:r>
        <w:rPr>
          <w:rFonts w:ascii="仿宋_GB2312" w:eastAsia="仿宋_GB2312" w:hAnsi="华文仿宋" w:hint="eastAsia"/>
          <w:sz w:val="32"/>
          <w:szCs w:val="32"/>
        </w:rPr>
        <w:t>、大力推行权责清单制度并实行动态管理。</w:t>
      </w:r>
      <w:r>
        <w:rPr>
          <w:rFonts w:ascii="仿宋_GB2312" w:eastAsia="仿宋_GB2312" w:hAnsi="仿宋" w:hint="eastAsia"/>
          <w:sz w:val="32"/>
          <w:szCs w:val="32"/>
        </w:rPr>
        <w:t>严格执行《内蒙古行政权力监督管理办法》，进一步深化“放管服”改</w:t>
      </w:r>
      <w:r>
        <w:rPr>
          <w:rFonts w:ascii="仿宋_GB2312" w:eastAsia="仿宋_GB2312" w:hAnsi="仿宋" w:hint="eastAsia"/>
          <w:sz w:val="32"/>
          <w:szCs w:val="32"/>
        </w:rPr>
        <w:lastRenderedPageBreak/>
        <w:t>革，</w:t>
      </w:r>
      <w:r>
        <w:rPr>
          <w:rFonts w:ascii="仿宋_GB2312" w:eastAsia="仿宋_GB2312" w:hAnsi="华文仿宋" w:hint="eastAsia"/>
          <w:sz w:val="32"/>
          <w:szCs w:val="32"/>
        </w:rPr>
        <w:t>以清单管理推动简政放权。</w:t>
      </w:r>
    </w:p>
    <w:p w:rsidR="004B5050" w:rsidRDefault="00391B20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　　</w:t>
      </w:r>
      <w:r>
        <w:rPr>
          <w:rFonts w:ascii="仿宋_GB2312" w:eastAsia="仿宋_GB2312" w:hAnsi="华文仿宋" w:hint="eastAsia"/>
          <w:sz w:val="32"/>
          <w:szCs w:val="32"/>
        </w:rPr>
        <w:t>4</w:t>
      </w:r>
      <w:r>
        <w:rPr>
          <w:rFonts w:ascii="仿宋_GB2312" w:eastAsia="仿宋_GB2312" w:hAnsi="华文仿宋" w:hint="eastAsia"/>
          <w:sz w:val="32"/>
          <w:szCs w:val="32"/>
        </w:rPr>
        <w:t>、全面推进政务公开工作。认真贯彻落实国家和自治区关于全面推进政务公开工作的部署要求，进一步推进科技行政决策、执行、管理、服务和结果公开工作。</w:t>
      </w:r>
      <w:r>
        <w:rPr>
          <w:rFonts w:ascii="仿宋_GB2312" w:eastAsia="仿宋_GB2312" w:hAnsi="仿宋" w:hint="eastAsia"/>
          <w:sz w:val="32"/>
          <w:szCs w:val="32"/>
        </w:rPr>
        <w:t>重点推进财政预决算、公共资源配置、项目资金分配等信息公开。创新政务公开方式，发挥厅门户网站信息公开第一平台作用，建设厅网站数据库，着力完善搜索查询功能，提高政务公开工作信息化、集中化水平。</w:t>
      </w:r>
      <w:r>
        <w:rPr>
          <w:rFonts w:ascii="仿宋_GB2312" w:eastAsia="仿宋_GB2312" w:hAnsi="华文仿宋" w:hint="eastAsia"/>
          <w:sz w:val="32"/>
          <w:szCs w:val="32"/>
        </w:rPr>
        <w:t>认真落实厅《行政许可和行政处罚等信用信息公示工作实施方案》，按照责任分工，及时、持续做好“双公示”工作。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</w:p>
    <w:p w:rsidR="004B5050" w:rsidRDefault="00391B20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　　</w:t>
      </w:r>
      <w:r>
        <w:rPr>
          <w:rFonts w:ascii="黑体" w:eastAsia="黑体" w:hAnsi="黑体" w:hint="eastAsia"/>
          <w:sz w:val="32"/>
          <w:szCs w:val="32"/>
        </w:rPr>
        <w:t>二、完善依法行政制度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4B5050" w:rsidRDefault="00391B20">
      <w:pPr>
        <w:spacing w:line="600" w:lineRule="exact"/>
        <w:ind w:firstLine="645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5</w:t>
      </w:r>
      <w:r>
        <w:rPr>
          <w:rFonts w:ascii="仿宋_GB2312" w:eastAsia="仿宋_GB2312" w:hAnsi="华文仿宋" w:hint="eastAsia"/>
          <w:sz w:val="32"/>
          <w:szCs w:val="32"/>
        </w:rPr>
        <w:t>、完善</w:t>
      </w:r>
      <w:r>
        <w:rPr>
          <w:rFonts w:ascii="仿宋_GB2312" w:eastAsia="仿宋_GB2312" w:hAnsi="华文仿宋"/>
          <w:sz w:val="32"/>
          <w:szCs w:val="32"/>
        </w:rPr>
        <w:t>政府立法体制机制。</w:t>
      </w:r>
      <w:r>
        <w:rPr>
          <w:rFonts w:ascii="仿宋_GB2312" w:eastAsia="仿宋_GB2312" w:hAnsi="华文仿宋" w:hint="eastAsia"/>
          <w:sz w:val="32"/>
          <w:szCs w:val="32"/>
        </w:rPr>
        <w:t>配合自治区政府法</w:t>
      </w:r>
      <w:r>
        <w:rPr>
          <w:rFonts w:ascii="仿宋_GB2312" w:eastAsia="仿宋_GB2312" w:hAnsi="华文仿宋" w:hint="eastAsia"/>
          <w:sz w:val="32"/>
          <w:szCs w:val="32"/>
        </w:rPr>
        <w:t>制办、自治区人大，做好已列入自治区政府、人大立法计划调研项目的《内蒙古自治区促进科技成果转化条例》的调研、论证、修改工作，推动立法进度，</w:t>
      </w:r>
      <w:r>
        <w:rPr>
          <w:rFonts w:ascii="仿宋_GB2312" w:eastAsia="仿宋_GB2312" w:hAnsi="华文仿宋"/>
          <w:sz w:val="32"/>
          <w:szCs w:val="32"/>
        </w:rPr>
        <w:t>提高立法质量</w:t>
      </w:r>
      <w:r>
        <w:rPr>
          <w:rFonts w:ascii="仿宋_GB2312" w:eastAsia="仿宋_GB2312" w:hAnsi="华文仿宋" w:hint="eastAsia"/>
          <w:sz w:val="32"/>
          <w:szCs w:val="32"/>
        </w:rPr>
        <w:t>，</w:t>
      </w:r>
      <w:r>
        <w:rPr>
          <w:rFonts w:ascii="仿宋_GB2312" w:eastAsia="仿宋_GB2312" w:hAnsi="华文仿宋"/>
          <w:sz w:val="32"/>
          <w:szCs w:val="32"/>
        </w:rPr>
        <w:t>建立和完善立法评估机制</w:t>
      </w:r>
      <w:r>
        <w:rPr>
          <w:rFonts w:ascii="仿宋_GB2312" w:eastAsia="仿宋_GB2312" w:hAnsi="华文仿宋" w:hint="eastAsia"/>
          <w:sz w:val="32"/>
          <w:szCs w:val="32"/>
        </w:rPr>
        <w:t>，</w:t>
      </w:r>
      <w:r>
        <w:rPr>
          <w:rFonts w:ascii="仿宋_GB2312" w:eastAsia="仿宋_GB2312" w:hAnsi="华文仿宋"/>
          <w:sz w:val="32"/>
          <w:szCs w:val="32"/>
        </w:rPr>
        <w:t>继续开展立法前评估和立法后评估工作。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</w:p>
    <w:p w:rsidR="004B5050" w:rsidRDefault="00391B20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>6</w:t>
      </w:r>
      <w:r>
        <w:rPr>
          <w:rFonts w:ascii="仿宋_GB2312" w:eastAsia="仿宋_GB2312" w:hAnsi="华文仿宋" w:hint="eastAsia"/>
          <w:sz w:val="32"/>
          <w:szCs w:val="32"/>
        </w:rPr>
        <w:t>、科学合理确定立法项目，提出立法计划，提升立法社会</w:t>
      </w:r>
      <w:r>
        <w:rPr>
          <w:rFonts w:ascii="仿宋_GB2312" w:eastAsia="仿宋_GB2312" w:hAnsi="华文仿宋"/>
          <w:sz w:val="32"/>
          <w:szCs w:val="32"/>
        </w:rPr>
        <w:t>参与度。</w:t>
      </w:r>
      <w:r>
        <w:rPr>
          <w:rFonts w:ascii="仿宋_GB2312" w:eastAsia="仿宋_GB2312" w:hAnsi="华文仿宋" w:hint="eastAsia"/>
          <w:sz w:val="32"/>
          <w:szCs w:val="32"/>
        </w:rPr>
        <w:t>立法项目由相关处室于每年</w:t>
      </w:r>
      <w:r>
        <w:rPr>
          <w:rFonts w:ascii="仿宋_GB2312" w:eastAsia="仿宋_GB2312" w:hAnsi="华文仿宋" w:hint="eastAsia"/>
          <w:sz w:val="32"/>
          <w:szCs w:val="32"/>
        </w:rPr>
        <w:t>7</w:t>
      </w:r>
      <w:r>
        <w:rPr>
          <w:rFonts w:ascii="仿宋_GB2312" w:eastAsia="仿宋_GB2312" w:hAnsi="华文仿宋" w:hint="eastAsia"/>
          <w:sz w:val="32"/>
          <w:szCs w:val="32"/>
        </w:rPr>
        <w:t>月份之前向政策法规处提出立法计划，政策法规处负责向自治区政府法制办和自治区人大常委会申报。立法计划应对立法项目的必要性、需要解决的主要问题、拟确立的主要制度等作出说明。申报前要进行立法评估，对立法的可行性、出台时</w:t>
      </w:r>
      <w:r>
        <w:rPr>
          <w:rFonts w:ascii="仿宋_GB2312" w:eastAsia="仿宋_GB2312" w:hAnsi="华文仿宋" w:hint="eastAsia"/>
          <w:sz w:val="32"/>
          <w:szCs w:val="32"/>
        </w:rPr>
        <w:t>机、实施效果和可能出现的问题等进行科学论证评估，评估情况作为确定</w:t>
      </w:r>
      <w:r>
        <w:rPr>
          <w:rFonts w:ascii="仿宋_GB2312" w:eastAsia="仿宋_GB2312" w:hAnsi="华文仿宋" w:hint="eastAsia"/>
          <w:sz w:val="32"/>
          <w:szCs w:val="32"/>
        </w:rPr>
        <w:lastRenderedPageBreak/>
        <w:t>立法项目的重要依据。</w:t>
      </w:r>
    </w:p>
    <w:p w:rsidR="004B5050" w:rsidRDefault="00391B20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　　</w:t>
      </w:r>
      <w:r>
        <w:rPr>
          <w:rFonts w:ascii="仿宋_GB2312" w:eastAsia="仿宋_GB2312" w:hAnsi="华文仿宋"/>
          <w:sz w:val="32"/>
          <w:szCs w:val="32"/>
        </w:rPr>
        <w:t>7</w:t>
      </w:r>
      <w:r>
        <w:rPr>
          <w:rFonts w:ascii="仿宋_GB2312" w:eastAsia="仿宋_GB2312" w:hAnsi="华文仿宋" w:hint="eastAsia"/>
          <w:sz w:val="32"/>
          <w:szCs w:val="32"/>
        </w:rPr>
        <w:t>、加强规范性文件管理。落实行政规范性文件管理主体责任、合法性审查、集体讨论决定和公开发布等要求。所有规范性文件按规定纳入备案审查范围，杜绝瞒报、漏报和迟报现象发生。</w:t>
      </w:r>
    </w:p>
    <w:p w:rsidR="004B5050" w:rsidRDefault="00391B20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　　</w:t>
      </w:r>
      <w:r>
        <w:rPr>
          <w:rFonts w:ascii="仿宋_GB2312" w:eastAsia="仿宋_GB2312" w:hAnsi="华文仿宋"/>
          <w:sz w:val="32"/>
          <w:szCs w:val="32"/>
        </w:rPr>
        <w:t>8</w:t>
      </w:r>
      <w:r>
        <w:rPr>
          <w:rFonts w:ascii="仿宋_GB2312" w:eastAsia="仿宋_GB2312" w:hAnsi="华文仿宋" w:hint="eastAsia"/>
          <w:sz w:val="32"/>
          <w:szCs w:val="32"/>
        </w:rPr>
        <w:t>、建立法律顾问参与依法行政工作的工作制度，</w:t>
      </w:r>
      <w:r>
        <w:rPr>
          <w:rFonts w:ascii="仿宋_GB2312" w:eastAsia="仿宋_GB2312" w:hAnsi="华文仿宋" w:cs="宋体" w:hint="eastAsia"/>
          <w:color w:val="000000"/>
          <w:kern w:val="0"/>
          <w:sz w:val="32"/>
          <w:szCs w:val="32"/>
        </w:rPr>
        <w:t>建立完善法律顾问制度，聘请相关律师和专家，为我厅重大行政决策提供法律论证；为规范性文件的制定提供法律意见；参与行政诉讼和复议、重大规范性文件审核等法律服务及专业咨询</w:t>
      </w:r>
      <w:r>
        <w:rPr>
          <w:rFonts w:ascii="仿宋_GB2312" w:eastAsia="仿宋_GB2312" w:hAnsi="华文仿宋" w:hint="eastAsia"/>
          <w:sz w:val="32"/>
          <w:szCs w:val="32"/>
        </w:rPr>
        <w:t>。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</w:p>
    <w:p w:rsidR="004B5050" w:rsidRDefault="00391B20">
      <w:pPr>
        <w:spacing w:line="600" w:lineRule="exact"/>
        <w:ind w:firstLineChars="196" w:firstLine="627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>9</w:t>
      </w:r>
      <w:r>
        <w:rPr>
          <w:rFonts w:ascii="仿宋_GB2312" w:eastAsia="仿宋_GB2312" w:hAnsi="华文仿宋" w:hint="eastAsia"/>
          <w:sz w:val="32"/>
          <w:szCs w:val="32"/>
        </w:rPr>
        <w:t>、规范行政执法程序。建立执法全过程</w:t>
      </w:r>
      <w:r>
        <w:rPr>
          <w:rFonts w:ascii="仿宋_GB2312" w:eastAsia="仿宋_GB2312" w:hAnsi="华文仿宋" w:hint="eastAsia"/>
          <w:sz w:val="32"/>
          <w:szCs w:val="32"/>
        </w:rPr>
        <w:t>记录制度，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利用执法办案信息系统、现场执法记录设备、视频监控设施等技术手段记录执法全过程。加强对执法台账和行政执法活动法律文书的管理，建立纸质档案卷宗管理和电子档案管理双轨制，确保执法工作全程留痕、有据可查。</w:t>
      </w:r>
    </w:p>
    <w:p w:rsidR="004B5050" w:rsidRDefault="00391B20">
      <w:pPr>
        <w:spacing w:line="600" w:lineRule="exact"/>
        <w:ind w:firstLineChars="196" w:firstLine="627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>10</w:t>
      </w:r>
      <w:r>
        <w:rPr>
          <w:rFonts w:ascii="仿宋_GB2312" w:eastAsia="仿宋_GB2312" w:hAnsi="华文仿宋" w:hint="eastAsia"/>
          <w:sz w:val="32"/>
          <w:szCs w:val="32"/>
        </w:rPr>
        <w:t>、全面落实行政执法责任制。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建立健全常态化责任追究机制。</w:t>
      </w:r>
      <w:r>
        <w:rPr>
          <w:rFonts w:ascii="仿宋_GB2312" w:eastAsia="仿宋_GB2312" w:hAnsi="华文仿宋" w:hint="eastAsia"/>
          <w:sz w:val="32"/>
          <w:szCs w:val="32"/>
        </w:rPr>
        <w:t>厅行政执法部门要</w:t>
      </w:r>
      <w:r>
        <w:rPr>
          <w:rFonts w:ascii="仿宋_GB2312" w:eastAsia="仿宋_GB2312" w:hAnsi="华文仿宋" w:hint="eastAsia"/>
          <w:color w:val="000000"/>
          <w:sz w:val="32"/>
          <w:szCs w:val="32"/>
        </w:rPr>
        <w:t>明确不同岗位执法人员的执法责任，对重大违法执法案件依法追究直接负责人的行政责任。</w:t>
      </w:r>
    </w:p>
    <w:p w:rsidR="004B5050" w:rsidRDefault="00391B20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落实“双随机”抽查机制。加强事中事后监管，抽查情况及查处结果要及时向社会公布，接受社会监督。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  <w:r>
        <w:rPr>
          <w:rFonts w:ascii="仿宋_GB2312" w:eastAsia="仿宋_GB2312" w:hAnsi="华文仿宋" w:hint="eastAsia"/>
          <w:sz w:val="32"/>
          <w:szCs w:val="32"/>
        </w:rPr>
        <w:t>严格执行行政执法人员持证上岗和资格管理制度，按规定组织执法岗位人员参加执法资格考试，未取得执法资格人员，不得从事执法活动，要依法执法</w:t>
      </w:r>
      <w:r>
        <w:rPr>
          <w:rFonts w:ascii="仿宋_GB2312" w:eastAsia="仿宋_GB2312" w:hAnsi="华文仿宋"/>
          <w:sz w:val="32"/>
          <w:szCs w:val="32"/>
        </w:rPr>
        <w:t>、</w:t>
      </w:r>
      <w:r>
        <w:rPr>
          <w:rFonts w:ascii="仿宋_GB2312" w:eastAsia="仿宋_GB2312" w:hAnsi="华文仿宋" w:hint="eastAsia"/>
          <w:sz w:val="32"/>
          <w:szCs w:val="32"/>
        </w:rPr>
        <w:t>公正执法、</w:t>
      </w:r>
      <w:r>
        <w:rPr>
          <w:rFonts w:ascii="仿宋_GB2312" w:eastAsia="仿宋_GB2312" w:hAnsi="华文仿宋"/>
          <w:sz w:val="32"/>
          <w:szCs w:val="32"/>
        </w:rPr>
        <w:t>文明执法</w:t>
      </w:r>
      <w:r>
        <w:rPr>
          <w:rFonts w:ascii="仿宋_GB2312" w:eastAsia="仿宋_GB2312" w:hAnsi="华文仿宋" w:hint="eastAsia"/>
          <w:sz w:val="32"/>
          <w:szCs w:val="32"/>
        </w:rPr>
        <w:t>。</w:t>
      </w:r>
    </w:p>
    <w:p w:rsidR="004B5050" w:rsidRDefault="00391B20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lastRenderedPageBreak/>
        <w:t>11</w:t>
      </w:r>
      <w:r>
        <w:rPr>
          <w:rFonts w:ascii="仿宋_GB2312" w:eastAsia="仿宋_GB2312" w:hAnsi="华文仿宋" w:hint="eastAsia"/>
          <w:sz w:val="32"/>
          <w:szCs w:val="32"/>
        </w:rPr>
        <w:t>、开展</w:t>
      </w:r>
      <w:r>
        <w:rPr>
          <w:rFonts w:ascii="仿宋_GB2312" w:eastAsia="仿宋_GB2312" w:hAnsi="华文仿宋"/>
          <w:sz w:val="32"/>
          <w:szCs w:val="32"/>
        </w:rPr>
        <w:t>2018</w:t>
      </w:r>
      <w:r>
        <w:rPr>
          <w:rFonts w:ascii="仿宋_GB2312" w:eastAsia="仿宋_GB2312" w:hAnsi="华文仿宋" w:hint="eastAsia"/>
          <w:sz w:val="32"/>
          <w:szCs w:val="32"/>
        </w:rPr>
        <w:t>年度行政许可、行政处罚案卷自查工作。对执法案卷立卷、归档及文书使用进行监督检查。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</w:p>
    <w:p w:rsidR="004B5050" w:rsidRDefault="00391B20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　　</w:t>
      </w:r>
      <w:r>
        <w:rPr>
          <w:rFonts w:ascii="仿宋_GB2312" w:eastAsia="仿宋_GB2312" w:hAnsi="华文仿宋"/>
          <w:sz w:val="32"/>
          <w:szCs w:val="32"/>
        </w:rPr>
        <w:t>12</w:t>
      </w:r>
      <w:r>
        <w:rPr>
          <w:rFonts w:ascii="仿宋_GB2312" w:eastAsia="仿宋_GB2312" w:hAnsi="华文仿宋" w:hint="eastAsia"/>
          <w:sz w:val="32"/>
          <w:szCs w:val="32"/>
        </w:rPr>
        <w:t>、加强法治建设考核的组织领导，做好依法行政工作的统筹规划、综合协调、督促指导和情况交流等工作，组织筹备全面依法治区、法治政府建设考核的各项工作。</w:t>
      </w:r>
      <w:r>
        <w:rPr>
          <w:rFonts w:ascii="仿宋_GB2312" w:eastAsia="仿宋_GB2312" w:hAnsi="华文仿宋" w:hint="eastAsia"/>
          <w:sz w:val="32"/>
          <w:szCs w:val="32"/>
        </w:rPr>
        <w:t xml:space="preserve"> </w:t>
      </w:r>
    </w:p>
    <w:p w:rsidR="004B5050" w:rsidRDefault="00391B20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　</w:t>
      </w:r>
      <w:r>
        <w:rPr>
          <w:rFonts w:ascii="华文仿宋" w:eastAsia="华文仿宋" w:hAnsi="华文仿宋" w:hint="eastAsia"/>
          <w:sz w:val="32"/>
          <w:szCs w:val="32"/>
        </w:rPr>
        <w:t xml:space="preserve">　</w:t>
      </w:r>
      <w:r>
        <w:rPr>
          <w:rFonts w:ascii="黑体" w:eastAsia="黑体" w:hAnsi="黑体" w:hint="eastAsia"/>
          <w:sz w:val="32"/>
          <w:szCs w:val="32"/>
        </w:rPr>
        <w:t>三、推进行政</w:t>
      </w:r>
      <w:r>
        <w:rPr>
          <w:rFonts w:ascii="黑体" w:eastAsia="黑体" w:hAnsi="黑体"/>
          <w:sz w:val="32"/>
          <w:szCs w:val="32"/>
        </w:rPr>
        <w:t>决策科学化、民主化、</w:t>
      </w:r>
    </w:p>
    <w:p w:rsidR="004B5050" w:rsidRDefault="00391B20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>13</w:t>
      </w:r>
      <w:r>
        <w:rPr>
          <w:rFonts w:ascii="仿宋_GB2312" w:eastAsia="仿宋_GB2312" w:hAnsi="华文仿宋" w:hint="eastAsia"/>
          <w:sz w:val="32"/>
          <w:szCs w:val="32"/>
        </w:rPr>
        <w:t>.</w:t>
      </w:r>
      <w:r>
        <w:rPr>
          <w:rFonts w:ascii="仿宋_GB2312" w:eastAsia="仿宋_GB2312" w:hAnsi="华文仿宋" w:hint="eastAsia"/>
          <w:sz w:val="32"/>
          <w:szCs w:val="32"/>
        </w:rPr>
        <w:t>严格执行《</w:t>
      </w:r>
      <w:r>
        <w:rPr>
          <w:rFonts w:ascii="仿宋_GB2312" w:eastAsia="仿宋_GB2312" w:hAnsi="华文仿宋" w:hint="eastAsia"/>
          <w:bCs/>
          <w:sz w:val="32"/>
          <w:szCs w:val="32"/>
        </w:rPr>
        <w:t>内蒙古自治区科技厅（知识产权局）重大行政决策</w:t>
      </w:r>
      <w:r>
        <w:rPr>
          <w:rFonts w:ascii="仿宋_GB2312" w:eastAsia="仿宋_GB2312" w:hAnsi="华文仿宋" w:hint="eastAsia"/>
          <w:bCs/>
          <w:sz w:val="32"/>
          <w:szCs w:val="32"/>
        </w:rPr>
        <w:t>程序规定</w:t>
      </w:r>
      <w:r>
        <w:rPr>
          <w:rFonts w:ascii="仿宋_GB2312" w:eastAsia="仿宋_GB2312" w:hAnsi="华文仿宋" w:hint="eastAsia"/>
          <w:sz w:val="32"/>
          <w:szCs w:val="32"/>
        </w:rPr>
        <w:t>》，规范决策行为，履行公众参与、专家论证、风险评估、合法性审查、集体讨论决定等重大行政决策程序。重大行政决策事先未经合法性审查或经审查不合法的，不得提交集体讨论。</w:t>
      </w:r>
    </w:p>
    <w:p w:rsidR="004B5050" w:rsidRDefault="00391B20">
      <w:pPr>
        <w:spacing w:line="600" w:lineRule="exact"/>
        <w:ind w:firstLineChars="196" w:firstLine="627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>14</w:t>
      </w:r>
      <w:r>
        <w:rPr>
          <w:rFonts w:ascii="仿宋_GB2312" w:eastAsia="仿宋_GB2312" w:hAnsi="华文仿宋" w:hint="eastAsia"/>
          <w:sz w:val="32"/>
          <w:szCs w:val="32"/>
        </w:rPr>
        <w:t>.</w:t>
      </w:r>
      <w:r>
        <w:rPr>
          <w:rFonts w:ascii="仿宋_GB2312" w:eastAsia="仿宋_GB2312" w:hAnsi="华文仿宋" w:hint="eastAsia"/>
          <w:sz w:val="32"/>
          <w:szCs w:val="32"/>
        </w:rPr>
        <w:t>严格执行《自治区科技厅党组贯彻“三重一大”集体决策制度实施办法》、《自治区科技厅（知识产权局）工作规则》和《自治区科技厅（知识产权局）会议工作制度（试行）》，重大行政决策必须经厅务会或厅党组会议讨论，由厅主要负责人在集体讨论基础上作出决定。</w:t>
      </w:r>
    </w:p>
    <w:p w:rsidR="004B5050" w:rsidRDefault="00391B20">
      <w:pPr>
        <w:spacing w:line="600" w:lineRule="exact"/>
        <w:ind w:firstLineChars="196" w:firstLine="627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>15</w:t>
      </w:r>
      <w:r>
        <w:rPr>
          <w:rFonts w:ascii="仿宋_GB2312" w:eastAsia="仿宋_GB2312" w:hAnsi="华文仿宋" w:hint="eastAsia"/>
          <w:sz w:val="32"/>
          <w:szCs w:val="32"/>
        </w:rPr>
        <w:t>.</w:t>
      </w:r>
      <w:r>
        <w:rPr>
          <w:rFonts w:ascii="仿宋_GB2312" w:eastAsia="仿宋_GB2312" w:hAnsi="华文仿宋" w:hint="eastAsia"/>
          <w:sz w:val="32"/>
          <w:szCs w:val="32"/>
        </w:rPr>
        <w:t>严格决策</w:t>
      </w:r>
      <w:r>
        <w:rPr>
          <w:rFonts w:ascii="仿宋_GB2312" w:eastAsia="仿宋_GB2312" w:hAnsi="华文仿宋"/>
          <w:sz w:val="32"/>
          <w:szCs w:val="32"/>
        </w:rPr>
        <w:t>责任追究。建立重大行政决策全过程记录制度，依法保存决策过程中的资料信息</w:t>
      </w:r>
      <w:r>
        <w:rPr>
          <w:rFonts w:ascii="仿宋_GB2312" w:eastAsia="仿宋_GB2312" w:hAnsi="华文仿宋" w:hint="eastAsia"/>
          <w:sz w:val="32"/>
          <w:szCs w:val="32"/>
        </w:rPr>
        <w:t>。严格</w:t>
      </w:r>
      <w:r>
        <w:rPr>
          <w:rFonts w:ascii="仿宋_GB2312" w:eastAsia="仿宋_GB2312" w:hAnsi="华文仿宋"/>
          <w:sz w:val="32"/>
          <w:szCs w:val="32"/>
        </w:rPr>
        <w:t>落</w:t>
      </w:r>
      <w:r>
        <w:rPr>
          <w:rFonts w:ascii="仿宋_GB2312" w:eastAsia="仿宋_GB2312" w:hAnsi="华文仿宋"/>
          <w:sz w:val="32"/>
          <w:szCs w:val="32"/>
        </w:rPr>
        <w:t>实重大行政决策终身责任追究制度及责任</w:t>
      </w:r>
      <w:r>
        <w:rPr>
          <w:rFonts w:ascii="仿宋_GB2312" w:eastAsia="仿宋_GB2312" w:hAnsi="华文仿宋" w:hint="eastAsia"/>
          <w:sz w:val="32"/>
          <w:szCs w:val="32"/>
        </w:rPr>
        <w:t>倒</w:t>
      </w:r>
      <w:r>
        <w:rPr>
          <w:rFonts w:ascii="仿宋_GB2312" w:eastAsia="仿宋_GB2312" w:hAnsi="华文仿宋"/>
          <w:sz w:val="32"/>
          <w:szCs w:val="32"/>
        </w:rPr>
        <w:t>查机制。</w:t>
      </w:r>
    </w:p>
    <w:p w:rsidR="004B5050" w:rsidRDefault="00391B20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　　</w:t>
      </w:r>
      <w:r>
        <w:rPr>
          <w:rFonts w:ascii="黑体" w:eastAsia="黑体" w:hAnsi="黑体" w:hint="eastAsia"/>
          <w:sz w:val="32"/>
          <w:szCs w:val="32"/>
        </w:rPr>
        <w:t>四、全面提高民政干部法治思维和依法行政能力</w:t>
      </w:r>
      <w:r>
        <w:rPr>
          <w:rFonts w:ascii="黑体" w:eastAsia="黑体" w:hAnsi="黑体" w:hint="eastAsia"/>
          <w:sz w:val="32"/>
          <w:szCs w:val="32"/>
        </w:rPr>
        <w:t xml:space="preserve"> </w:t>
      </w:r>
    </w:p>
    <w:p w:rsidR="004B5050" w:rsidRDefault="00391B20">
      <w:pPr>
        <w:spacing w:line="600" w:lineRule="exact"/>
        <w:ind w:firstLineChars="200" w:firstLine="64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/>
          <w:sz w:val="32"/>
          <w:szCs w:val="32"/>
        </w:rPr>
        <w:t>16</w:t>
      </w:r>
      <w:r>
        <w:rPr>
          <w:rFonts w:ascii="仿宋_GB2312" w:eastAsia="仿宋_GB2312" w:hAnsi="华文仿宋" w:hint="eastAsia"/>
          <w:sz w:val="32"/>
          <w:szCs w:val="32"/>
        </w:rPr>
        <w:t>.</w:t>
      </w:r>
      <w:r>
        <w:rPr>
          <w:rFonts w:ascii="仿宋_GB2312" w:eastAsia="仿宋_GB2312" w:hAnsi="华文仿宋" w:hint="eastAsia"/>
          <w:sz w:val="32"/>
          <w:szCs w:val="32"/>
        </w:rPr>
        <w:t>进一步完善学法制度、拓宽学法内容、提高学法实效，切实增强全厅干部职工的法治意识。要坚持领导干部带头学法，制定年度学法计划，厅领导班子每年应当召开两次以上</w:t>
      </w:r>
      <w:r>
        <w:rPr>
          <w:rFonts w:ascii="仿宋_GB2312" w:eastAsia="仿宋_GB2312" w:hAnsi="华文仿宋" w:hint="eastAsia"/>
          <w:sz w:val="32"/>
          <w:szCs w:val="32"/>
        </w:rPr>
        <w:lastRenderedPageBreak/>
        <w:t>法治专题集中学习，厅机关每年至少举办两期法治专题讲座，按要求参加全区网络在线学法用法及考试，以及组织行政执法人员参加自治区行政执法人员法律知识专题培训。</w:t>
      </w:r>
    </w:p>
    <w:p w:rsidR="004B5050" w:rsidRDefault="00391B20">
      <w:pPr>
        <w:spacing w:line="60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　　</w:t>
      </w:r>
      <w:r>
        <w:rPr>
          <w:rFonts w:ascii="仿宋_GB2312" w:eastAsia="仿宋_GB2312" w:hAnsi="华文仿宋"/>
          <w:sz w:val="32"/>
          <w:szCs w:val="32"/>
        </w:rPr>
        <w:t>17</w:t>
      </w:r>
      <w:r>
        <w:rPr>
          <w:rFonts w:ascii="仿宋_GB2312" w:eastAsia="仿宋_GB2312" w:hAnsi="华文仿宋" w:hint="eastAsia"/>
          <w:sz w:val="32"/>
          <w:szCs w:val="32"/>
        </w:rPr>
        <w:t>.</w:t>
      </w:r>
      <w:r>
        <w:rPr>
          <w:rFonts w:ascii="仿宋_GB2312" w:eastAsia="仿宋_GB2312" w:hAnsi="华文仿宋" w:hint="eastAsia"/>
          <w:sz w:val="32"/>
          <w:szCs w:val="32"/>
        </w:rPr>
        <w:t>注重通过法治实践提高全厅干部法治思维和依法行政能力。全厅干部职工特别是领导干部想问题、作决策、办事情必须守法律、重程序、受监督，做尊法学法守法用法的模范，在法治轨道上全面推进我厅各项工作。要自觉运用法治思维和法治方式深化改革、推动发展、化解矛盾、维护稳定，努力营造办事依法、遇事找法、解决问题用法、化解矛盾靠法的良好法治环境。落实“谁执法谁普法”的普法责任制，探索开展互动式、个性化的法治宣传方式。</w:t>
      </w:r>
    </w:p>
    <w:p w:rsidR="004B5050" w:rsidRDefault="004B5050">
      <w:pPr>
        <w:adjustRightInd w:val="0"/>
        <w:spacing w:line="600" w:lineRule="exact"/>
        <w:textAlignment w:val="baseline"/>
        <w:rPr>
          <w:rFonts w:ascii="仿宋" w:eastAsia="仿宋" w:hAnsi="仿宋"/>
          <w:caps/>
          <w:kern w:val="0"/>
          <w:sz w:val="32"/>
          <w:szCs w:val="32"/>
        </w:rPr>
      </w:pPr>
    </w:p>
    <w:p w:rsidR="004B5050" w:rsidRDefault="004B5050">
      <w:pPr>
        <w:adjustRightInd w:val="0"/>
        <w:spacing w:line="600" w:lineRule="exact"/>
        <w:textAlignment w:val="baseline"/>
        <w:rPr>
          <w:rFonts w:ascii="仿宋" w:eastAsia="仿宋" w:hAnsi="仿宋"/>
          <w:caps/>
          <w:kern w:val="0"/>
          <w:sz w:val="32"/>
          <w:szCs w:val="32"/>
        </w:rPr>
      </w:pPr>
    </w:p>
    <w:p w:rsidR="004B5050" w:rsidRDefault="004B5050">
      <w:pPr>
        <w:adjustRightInd w:val="0"/>
        <w:spacing w:line="600" w:lineRule="exact"/>
        <w:textAlignment w:val="baseline"/>
        <w:rPr>
          <w:rFonts w:ascii="仿宋" w:eastAsia="仿宋" w:hAnsi="仿宋"/>
          <w:caps/>
          <w:kern w:val="0"/>
          <w:sz w:val="32"/>
          <w:szCs w:val="32"/>
        </w:rPr>
      </w:pPr>
    </w:p>
    <w:p w:rsidR="004B5050" w:rsidRDefault="004B5050">
      <w:pPr>
        <w:adjustRightInd w:val="0"/>
        <w:spacing w:line="600" w:lineRule="exact"/>
        <w:textAlignment w:val="baseline"/>
        <w:rPr>
          <w:rFonts w:ascii="仿宋" w:eastAsia="仿宋" w:hAnsi="仿宋"/>
          <w:caps/>
          <w:kern w:val="0"/>
          <w:sz w:val="32"/>
          <w:szCs w:val="32"/>
        </w:rPr>
      </w:pPr>
    </w:p>
    <w:p w:rsidR="004B5050" w:rsidRDefault="004B5050">
      <w:pPr>
        <w:adjustRightInd w:val="0"/>
        <w:spacing w:line="600" w:lineRule="exact"/>
        <w:textAlignment w:val="baseline"/>
        <w:rPr>
          <w:rFonts w:ascii="仿宋" w:eastAsia="仿宋" w:hAnsi="仿宋"/>
          <w:caps/>
          <w:kern w:val="0"/>
          <w:sz w:val="32"/>
          <w:szCs w:val="32"/>
        </w:rPr>
      </w:pPr>
    </w:p>
    <w:p w:rsidR="004B5050" w:rsidRDefault="004B5050">
      <w:pPr>
        <w:adjustRightInd w:val="0"/>
        <w:spacing w:line="600" w:lineRule="exact"/>
        <w:textAlignment w:val="baseline"/>
        <w:rPr>
          <w:rFonts w:ascii="仿宋" w:eastAsia="仿宋" w:hAnsi="仿宋"/>
          <w:caps/>
          <w:kern w:val="0"/>
          <w:sz w:val="32"/>
          <w:szCs w:val="32"/>
        </w:rPr>
      </w:pPr>
    </w:p>
    <w:p w:rsidR="004B5050" w:rsidRDefault="004B5050">
      <w:pPr>
        <w:adjustRightInd w:val="0"/>
        <w:spacing w:line="600" w:lineRule="exact"/>
        <w:textAlignment w:val="baseline"/>
        <w:rPr>
          <w:rFonts w:ascii="仿宋" w:eastAsia="仿宋" w:hAnsi="仿宋"/>
          <w:caps/>
          <w:kern w:val="0"/>
          <w:sz w:val="32"/>
          <w:szCs w:val="32"/>
        </w:rPr>
      </w:pPr>
    </w:p>
    <w:p w:rsidR="004B5050" w:rsidRDefault="004B5050">
      <w:pPr>
        <w:adjustRightInd w:val="0"/>
        <w:spacing w:line="600" w:lineRule="exact"/>
        <w:textAlignment w:val="baseline"/>
        <w:rPr>
          <w:rFonts w:ascii="仿宋" w:eastAsia="仿宋" w:hAnsi="仿宋"/>
          <w:caps/>
          <w:kern w:val="0"/>
          <w:sz w:val="32"/>
          <w:szCs w:val="32"/>
        </w:rPr>
      </w:pPr>
    </w:p>
    <w:p w:rsidR="004B5050" w:rsidRDefault="004B5050">
      <w:pPr>
        <w:adjustRightInd w:val="0"/>
        <w:spacing w:line="600" w:lineRule="exact"/>
        <w:textAlignment w:val="baseline"/>
        <w:rPr>
          <w:rFonts w:ascii="仿宋" w:eastAsia="仿宋" w:hAnsi="仿宋"/>
          <w:caps/>
          <w:kern w:val="0"/>
          <w:sz w:val="32"/>
          <w:szCs w:val="32"/>
        </w:rPr>
      </w:pPr>
    </w:p>
    <w:p w:rsidR="004B5050" w:rsidRDefault="004B5050"/>
    <w:sectPr w:rsidR="004B5050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B20" w:rsidRDefault="00391B20">
      <w:r>
        <w:separator/>
      </w:r>
    </w:p>
  </w:endnote>
  <w:endnote w:type="continuationSeparator" w:id="0">
    <w:p w:rsidR="00391B20" w:rsidRDefault="0039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default"/>
    <w:sig w:usb0="E0002A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charset w:val="86"/>
    <w:family w:val="swiss"/>
    <w:pitch w:val="default"/>
    <w:sig w:usb0="80000287" w:usb1="2ACF3C50" w:usb2="00000016" w:usb3="00000000" w:csb0="0004001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050" w:rsidRDefault="00391B20">
    <w:pPr>
      <w:pStyle w:val="a5"/>
      <w:rPr>
        <w:sz w:val="24"/>
        <w:szCs w:val="24"/>
      </w:rPr>
    </w:pPr>
    <w:r>
      <w:rPr>
        <w:rFonts w:hint="eastAsia"/>
        <w:sz w:val="24"/>
        <w:szCs w:val="24"/>
      </w:rPr>
      <w:t>－</w:t>
    </w: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4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－</w:t>
    </w:r>
  </w:p>
  <w:p w:rsidR="004B5050" w:rsidRDefault="004B50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050" w:rsidRDefault="00391B20">
    <w:pPr>
      <w:pStyle w:val="a5"/>
      <w:jc w:val="right"/>
      <w:rPr>
        <w:sz w:val="24"/>
        <w:szCs w:val="24"/>
      </w:rPr>
    </w:pPr>
    <w:r>
      <w:rPr>
        <w:rFonts w:hint="eastAsia"/>
        <w:sz w:val="24"/>
        <w:szCs w:val="24"/>
      </w:rPr>
      <w:t>－</w:t>
    </w: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="00106739" w:rsidRPr="00106739">
      <w:rPr>
        <w:noProof/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－</w:t>
    </w:r>
  </w:p>
  <w:p w:rsidR="004B5050" w:rsidRDefault="004B50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B20" w:rsidRDefault="00391B20">
      <w:r>
        <w:separator/>
      </w:r>
    </w:p>
  </w:footnote>
  <w:footnote w:type="continuationSeparator" w:id="0">
    <w:p w:rsidR="00391B20" w:rsidRDefault="00391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C3"/>
    <w:rsid w:val="00094821"/>
    <w:rsid w:val="00106739"/>
    <w:rsid w:val="00113D46"/>
    <w:rsid w:val="001A29D5"/>
    <w:rsid w:val="001B02DC"/>
    <w:rsid w:val="001D02F6"/>
    <w:rsid w:val="00391B20"/>
    <w:rsid w:val="0040393B"/>
    <w:rsid w:val="004B5050"/>
    <w:rsid w:val="00550540"/>
    <w:rsid w:val="00572E8B"/>
    <w:rsid w:val="00597FC8"/>
    <w:rsid w:val="005E4BCD"/>
    <w:rsid w:val="005F0D0F"/>
    <w:rsid w:val="00616B9B"/>
    <w:rsid w:val="007D1DBB"/>
    <w:rsid w:val="00895DC6"/>
    <w:rsid w:val="008F76EE"/>
    <w:rsid w:val="00965572"/>
    <w:rsid w:val="00B32871"/>
    <w:rsid w:val="00D05EC0"/>
    <w:rsid w:val="00D40479"/>
    <w:rsid w:val="00DA21EF"/>
    <w:rsid w:val="00DD02C3"/>
    <w:rsid w:val="00DD56C0"/>
    <w:rsid w:val="00FB6B39"/>
    <w:rsid w:val="00FB73D7"/>
    <w:rsid w:val="3496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1DF90A-BEA0-4C2D-B985-87D1C003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99"/>
    <w:pPr>
      <w:ind w:firstLineChars="200" w:firstLine="420"/>
    </w:pPr>
    <w:rPr>
      <w:rFonts w:ascii="Calibri" w:eastAsia="宋体" w:hAnsi="Calibri"/>
      <w:szCs w:val="24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359</Words>
  <Characters>2047</Characters>
  <Application>Microsoft Office Word</Application>
  <DocSecurity>0</DocSecurity>
  <Lines>17</Lines>
  <Paragraphs>4</Paragraphs>
  <ScaleCrop>false</ScaleCrop>
  <Company>Microsoft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张晓颖</dc:creator>
  <cp:lastModifiedBy>AutoBVT</cp:lastModifiedBy>
  <cp:revision>18</cp:revision>
  <cp:lastPrinted>2018-07-15T03:36:00Z</cp:lastPrinted>
  <dcterms:created xsi:type="dcterms:W3CDTF">2018-06-15T01:24:00Z</dcterms:created>
  <dcterms:modified xsi:type="dcterms:W3CDTF">2024-10-16T02:34:00Z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