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3C" w:rsidRDefault="00D8164E">
      <w:pPr>
        <w:pStyle w:val="ad"/>
        <w:rPr>
          <w:rFonts w:ascii="黑体" w:eastAsia="黑体" w:hAnsi="黑体" w:cs="宋体"/>
          <w:color w:val="000000"/>
          <w:kern w:val="0"/>
          <w:sz w:val="32"/>
          <w:szCs w:val="32"/>
        </w:rPr>
      </w:pPr>
      <w:bookmarkStart w:id="0" w:name="_GoBack"/>
      <w:bookmarkEnd w:id="0"/>
      <w:r>
        <w:rPr>
          <w:rFonts w:ascii="黑体" w:eastAsia="黑体" w:hAnsi="黑体" w:cs="宋体" w:hint="eastAsia"/>
          <w:color w:val="000000"/>
          <w:kern w:val="0"/>
          <w:sz w:val="32"/>
          <w:szCs w:val="32"/>
        </w:rPr>
        <w:t>附件</w:t>
      </w:r>
    </w:p>
    <w:p w:rsidR="00820F3C" w:rsidRDefault="00D8164E">
      <w:pPr>
        <w:pStyle w:val="ad"/>
        <w:jc w:val="center"/>
        <w:rPr>
          <w:rFonts w:ascii="方正小标宋简体" w:eastAsia="方正小标宋简体" w:hAnsi="仿宋" w:cs="宋体"/>
          <w:color w:val="000000"/>
          <w:kern w:val="0"/>
          <w:sz w:val="44"/>
          <w:szCs w:val="44"/>
        </w:rPr>
      </w:pPr>
      <w:r>
        <w:rPr>
          <w:rFonts w:ascii="方正小标宋简体" w:eastAsia="方正小标宋简体" w:hAnsi="仿宋" w:cs="宋体" w:hint="eastAsia"/>
          <w:color w:val="000000"/>
          <w:kern w:val="0"/>
          <w:sz w:val="44"/>
          <w:szCs w:val="44"/>
        </w:rPr>
        <w:t>国家知识产权局公告</w:t>
      </w:r>
    </w:p>
    <w:p w:rsidR="00820F3C" w:rsidRDefault="00D8164E">
      <w:pPr>
        <w:pStyle w:val="ad"/>
        <w:jc w:val="center"/>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第二六二号</w:t>
      </w:r>
    </w:p>
    <w:p w:rsidR="00820F3C" w:rsidRDefault="00D8164E">
      <w:pPr>
        <w:pStyle w:val="ad"/>
        <w:rPr>
          <w:rFonts w:ascii="仿宋_GB2312" w:eastAsia="仿宋_GB2312" w:hAnsi="仿宋" w:cs="宋体"/>
          <w:color w:val="000000"/>
          <w:kern w:val="0"/>
          <w:sz w:val="32"/>
          <w:szCs w:val="32"/>
        </w:rPr>
      </w:pPr>
      <w:r>
        <w:rPr>
          <w:rFonts w:ascii="仿宋" w:eastAsia="仿宋" w:hAnsi="仿宋" w:cs="宋体"/>
          <w:color w:val="000000"/>
          <w:kern w:val="0"/>
          <w:sz w:val="32"/>
          <w:szCs w:val="32"/>
        </w:rPr>
        <w:t xml:space="preserve">　　</w:t>
      </w:r>
      <w:r>
        <w:rPr>
          <w:rFonts w:ascii="仿宋_GB2312" w:eastAsia="仿宋_GB2312" w:hAnsi="仿宋" w:cs="宋体" w:hint="eastAsia"/>
          <w:color w:val="000000"/>
          <w:kern w:val="0"/>
          <w:sz w:val="32"/>
          <w:szCs w:val="32"/>
        </w:rPr>
        <w:t>根据</w:t>
      </w:r>
      <w:r w:rsidR="009C4E30">
        <w:rPr>
          <w:rFonts w:ascii="仿宋_GB2312" w:eastAsia="仿宋_GB2312" w:hAnsi="仿宋" w:cs="宋体" w:hint="eastAsia"/>
          <w:color w:val="000000"/>
          <w:kern w:val="0"/>
          <w:sz w:val="32"/>
          <w:szCs w:val="32"/>
        </w:rPr>
        <w:t>《中华人民共和国专利法》</w:t>
      </w:r>
      <w:r>
        <w:rPr>
          <w:rFonts w:ascii="仿宋_GB2312" w:eastAsia="仿宋_GB2312" w:hAnsi="仿宋" w:cs="宋体" w:hint="eastAsia"/>
          <w:color w:val="000000"/>
          <w:kern w:val="0"/>
          <w:sz w:val="32"/>
          <w:szCs w:val="32"/>
        </w:rPr>
        <w:t>《专利代理条例》及相关部门规章的规定，现将</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年全国专利代理人资格考试有关事项公告如下：</w:t>
      </w:r>
    </w:p>
    <w:p w:rsidR="00820F3C" w:rsidRDefault="00D8164E">
      <w:pPr>
        <w:pStyle w:val="ad"/>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一、报名</w:t>
      </w:r>
    </w:p>
    <w:p w:rsidR="00820F3C" w:rsidRDefault="00D8164E">
      <w:pPr>
        <w:pStyle w:val="ad"/>
        <w:ind w:firstLineChars="200" w:firstLine="643"/>
        <w:rPr>
          <w:rFonts w:ascii="黑体" w:eastAsia="黑体" w:hAnsi="黑体" w:cs="宋体"/>
          <w:color w:val="000000"/>
          <w:kern w:val="0"/>
          <w:sz w:val="32"/>
          <w:szCs w:val="32"/>
        </w:rPr>
      </w:pPr>
      <w:r>
        <w:rPr>
          <w:rFonts w:ascii="楷体_GB2312" w:eastAsia="楷体_GB2312" w:hAnsi="楷体" w:cs="宋体" w:hint="eastAsia"/>
          <w:b/>
          <w:color w:val="000000"/>
          <w:kern w:val="0"/>
          <w:sz w:val="32"/>
          <w:szCs w:val="32"/>
        </w:rPr>
        <w:t>（一）报名条件</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拥护中华人民共和国宪法，并且具备下列条件的中国公民，可以报名参加全国专利代理人资格考试：</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1.18</w:t>
      </w:r>
      <w:r>
        <w:rPr>
          <w:rFonts w:ascii="仿宋_GB2312" w:eastAsia="仿宋_GB2312" w:hAnsi="仿宋" w:cs="宋体" w:hint="eastAsia"/>
          <w:color w:val="000000"/>
          <w:kern w:val="0"/>
          <w:sz w:val="32"/>
          <w:szCs w:val="32"/>
        </w:rPr>
        <w:t>周岁以上，具有完全民事行为能力</w:t>
      </w:r>
      <w:r>
        <w:rPr>
          <w:rFonts w:ascii="仿宋_GB2312" w:eastAsia="仿宋_GB2312" w:hAnsi="仿宋" w:cs="宋体" w:hint="eastAsia"/>
          <w:color w:val="000000"/>
          <w:kern w:val="0"/>
          <w:sz w:val="32"/>
          <w:szCs w:val="32"/>
        </w:rPr>
        <w:t>;</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2.</w:t>
      </w:r>
      <w:r>
        <w:rPr>
          <w:rFonts w:ascii="仿宋_GB2312" w:eastAsia="仿宋_GB2312" w:hAnsi="仿宋" w:cs="宋体" w:hint="eastAsia"/>
          <w:color w:val="000000"/>
          <w:kern w:val="0"/>
          <w:sz w:val="32"/>
          <w:szCs w:val="32"/>
        </w:rPr>
        <w:t>高等院校理工科专业毕业或者具有同等学历</w:t>
      </w:r>
      <w:r>
        <w:rPr>
          <w:rFonts w:ascii="仿宋_GB2312" w:eastAsia="仿宋_GB2312" w:hAnsi="仿宋" w:cs="宋体" w:hint="eastAsia"/>
          <w:color w:val="000000"/>
          <w:kern w:val="0"/>
          <w:sz w:val="32"/>
          <w:szCs w:val="32"/>
        </w:rPr>
        <w:t>;</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熟悉专利法和有关的法律知识</w:t>
      </w:r>
      <w:r>
        <w:rPr>
          <w:rFonts w:ascii="仿宋_GB2312" w:eastAsia="仿宋_GB2312" w:hAnsi="仿宋" w:cs="宋体" w:hint="eastAsia"/>
          <w:color w:val="000000"/>
          <w:kern w:val="0"/>
          <w:sz w:val="32"/>
          <w:szCs w:val="32"/>
        </w:rPr>
        <w:t>;</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4.</w:t>
      </w:r>
      <w:r>
        <w:rPr>
          <w:rFonts w:ascii="仿宋_GB2312" w:eastAsia="仿宋_GB2312" w:hAnsi="仿宋" w:cs="宋体" w:hint="eastAsia"/>
          <w:color w:val="000000"/>
          <w:kern w:val="0"/>
          <w:sz w:val="32"/>
          <w:szCs w:val="32"/>
        </w:rPr>
        <w:t>从事过两年以上科学技术工作或者法律工作。</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高等院校理工科专业毕业是指取得国家承认的理工科大专以上学历，并获得毕业文凭或者学位证书。</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持香港、澳门、台湾地区或者国外高等学校学历或者学位证书报名的，其学历或者学位证书须经教育部留学服务中心认证，符合报考学历或者学位条件的，可以报名参加考试。</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高等院校在读硕士研究生学习期满一年的以及高等院校在读博士研究生，视为从事过两年以上科学技术工作。</w:t>
      </w:r>
    </w:p>
    <w:p w:rsidR="00820F3C" w:rsidRDefault="00D8164E">
      <w:pPr>
        <w:pStyle w:val="ad"/>
        <w:ind w:firstLineChars="200" w:firstLine="643"/>
        <w:rPr>
          <w:rFonts w:ascii="楷体_GB2312" w:eastAsia="楷体_GB2312" w:hAnsi="楷体" w:cs="宋体"/>
          <w:b/>
          <w:color w:val="000000"/>
          <w:kern w:val="0"/>
          <w:sz w:val="32"/>
          <w:szCs w:val="32"/>
        </w:rPr>
      </w:pPr>
      <w:r>
        <w:rPr>
          <w:rFonts w:ascii="楷体_GB2312" w:eastAsia="楷体_GB2312" w:hAnsi="楷体" w:cs="宋体" w:hint="eastAsia"/>
          <w:b/>
          <w:color w:val="000000"/>
          <w:kern w:val="0"/>
          <w:sz w:val="32"/>
          <w:szCs w:val="32"/>
        </w:rPr>
        <w:t>（二）考点设置</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 xml:space="preserve">　　</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年全国专利代理人资格考试在</w:t>
      </w:r>
      <w:r>
        <w:rPr>
          <w:rFonts w:ascii="仿宋_GB2312" w:eastAsia="仿宋_GB2312" w:hAnsi="仿宋" w:cs="宋体" w:hint="eastAsia"/>
          <w:color w:val="000000"/>
          <w:kern w:val="0"/>
          <w:sz w:val="32"/>
          <w:szCs w:val="32"/>
        </w:rPr>
        <w:t>30</w:t>
      </w:r>
      <w:r>
        <w:rPr>
          <w:rFonts w:ascii="仿宋_GB2312" w:eastAsia="仿宋_GB2312" w:hAnsi="仿宋" w:cs="宋体" w:hint="eastAsia"/>
          <w:color w:val="000000"/>
          <w:kern w:val="0"/>
          <w:sz w:val="32"/>
          <w:szCs w:val="32"/>
        </w:rPr>
        <w:t>个城市设置考点，分别为北京市、天津市、石家庄市、太原市、呼和浩特市、沈阳市、长春市、哈尔滨市、上海市、南京市、苏州市、杭州市、合肥市、福州市、南昌市、济南市、青岛市、郑州市、武汉市、长沙市、广州市、南宁市、桂林市、海口市、重庆市、成都市、贵阳市、西安市、兰州市和乌鲁木齐市。</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香港特别行政区、澳门特别行政区及台湾地区报名人员可以选择在北京市、上海市、广州市或者福州市参加考试。</w:t>
      </w:r>
    </w:p>
    <w:p w:rsidR="00820F3C" w:rsidRDefault="00D8164E">
      <w:pPr>
        <w:pStyle w:val="ad"/>
        <w:ind w:firstLine="675"/>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报名人员可以在报名时根据自身情况选择一个考点参加考试。</w:t>
      </w:r>
    </w:p>
    <w:p w:rsidR="00820F3C" w:rsidRDefault="00D8164E">
      <w:pPr>
        <w:pStyle w:val="ad"/>
        <w:ind w:firstLine="675"/>
        <w:rPr>
          <w:rFonts w:ascii="仿宋_GB2312" w:eastAsia="仿宋_GB2312" w:hAnsi="仿宋" w:cs="宋体"/>
          <w:color w:val="000000"/>
          <w:kern w:val="0"/>
          <w:sz w:val="32"/>
          <w:szCs w:val="32"/>
        </w:rPr>
      </w:pPr>
      <w:r>
        <w:rPr>
          <w:rFonts w:ascii="楷体_GB2312" w:eastAsia="楷体_GB2312" w:hAnsi="楷体" w:cs="宋体" w:hint="eastAsia"/>
          <w:b/>
          <w:color w:val="000000"/>
          <w:kern w:val="0"/>
          <w:sz w:val="32"/>
          <w:szCs w:val="32"/>
        </w:rPr>
        <w:t>（三）报名程序</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参加全国专利</w:t>
      </w:r>
      <w:r>
        <w:rPr>
          <w:rFonts w:ascii="仿宋_GB2312" w:eastAsia="仿宋_GB2312" w:hAnsi="仿宋" w:cs="宋体" w:hint="eastAsia"/>
          <w:color w:val="000000"/>
          <w:kern w:val="0"/>
          <w:sz w:val="32"/>
          <w:szCs w:val="32"/>
        </w:rPr>
        <w:t>代理人资格考试的报名人员，应当通过国家知识产权局网站（</w:t>
      </w:r>
      <w:r>
        <w:rPr>
          <w:rFonts w:ascii="仿宋_GB2312" w:eastAsia="仿宋_GB2312" w:hAnsi="仿宋" w:cs="宋体" w:hint="eastAsia"/>
          <w:color w:val="000000"/>
          <w:kern w:val="0"/>
          <w:sz w:val="32"/>
          <w:szCs w:val="32"/>
        </w:rPr>
        <w:t>http://www.sipo.gov.cn</w:t>
      </w:r>
      <w:r>
        <w:rPr>
          <w:rFonts w:ascii="仿宋_GB2312" w:eastAsia="仿宋_GB2312" w:hAnsi="仿宋" w:cs="宋体" w:hint="eastAsia"/>
          <w:color w:val="000000"/>
          <w:kern w:val="0"/>
          <w:sz w:val="32"/>
          <w:szCs w:val="32"/>
        </w:rPr>
        <w:t>）“专利代理人资格考试报名系统”（以下简称报名系统）进行报名。报名分为预报名、资格审核、缴费确认三个步骤。考点城市所在的省（区、市）知识产权局（以下简称考点知识产权局）负责报名事宜。</w:t>
      </w:r>
    </w:p>
    <w:p w:rsidR="00820F3C" w:rsidRDefault="00D8164E">
      <w:pPr>
        <w:pStyle w:val="ad"/>
        <w:rPr>
          <w:rFonts w:ascii="仿宋_GB2312" w:eastAsia="仿宋_GB2312" w:hAnsi="楷体"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楷体" w:cs="宋体" w:hint="eastAsia"/>
          <w:color w:val="000000"/>
          <w:kern w:val="0"/>
          <w:sz w:val="32"/>
          <w:szCs w:val="32"/>
        </w:rPr>
        <w:t>1.</w:t>
      </w:r>
      <w:r>
        <w:rPr>
          <w:rFonts w:ascii="仿宋_GB2312" w:eastAsia="仿宋_GB2312" w:hAnsi="楷体" w:cs="宋体" w:hint="eastAsia"/>
          <w:color w:val="000000"/>
          <w:kern w:val="0"/>
          <w:sz w:val="32"/>
          <w:szCs w:val="32"/>
        </w:rPr>
        <w:t>预报名</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报名人员应当于</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w:t>
      </w:r>
      <w:r>
        <w:rPr>
          <w:rFonts w:ascii="仿宋_GB2312" w:eastAsia="仿宋_GB2312" w:hAnsi="仿宋" w:cs="宋体" w:hint="eastAsia"/>
          <w:color w:val="000000"/>
          <w:kern w:val="0"/>
          <w:sz w:val="32"/>
          <w:szCs w:val="32"/>
        </w:rPr>
        <w:t>7</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2</w:t>
      </w:r>
      <w:r>
        <w:rPr>
          <w:rFonts w:ascii="仿宋_GB2312" w:eastAsia="仿宋_GB2312" w:hAnsi="仿宋" w:cs="宋体" w:hint="eastAsia"/>
          <w:color w:val="000000"/>
          <w:kern w:val="0"/>
          <w:sz w:val="32"/>
          <w:szCs w:val="32"/>
        </w:rPr>
        <w:t>日</w:t>
      </w:r>
      <w:r>
        <w:rPr>
          <w:rFonts w:ascii="仿宋_GB2312" w:eastAsia="仿宋_GB2312" w:hAnsi="仿宋" w:cs="宋体" w:hint="eastAsia"/>
          <w:color w:val="000000"/>
          <w:kern w:val="0"/>
          <w:sz w:val="32"/>
          <w:szCs w:val="32"/>
        </w:rPr>
        <w:t>0</w:t>
      </w:r>
      <w:r>
        <w:rPr>
          <w:rFonts w:ascii="仿宋_GB2312" w:eastAsia="仿宋_GB2312" w:hAnsi="仿宋" w:cs="宋体" w:hint="eastAsia"/>
          <w:color w:val="000000"/>
          <w:kern w:val="0"/>
          <w:sz w:val="32"/>
          <w:szCs w:val="32"/>
        </w:rPr>
        <w:t>时至</w:t>
      </w:r>
      <w:r>
        <w:rPr>
          <w:rFonts w:ascii="仿宋_GB2312" w:eastAsia="仿宋_GB2312" w:hAnsi="仿宋" w:cs="宋体" w:hint="eastAsia"/>
          <w:color w:val="000000"/>
          <w:kern w:val="0"/>
          <w:sz w:val="32"/>
          <w:szCs w:val="32"/>
        </w:rPr>
        <w:t>7</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27</w:t>
      </w:r>
      <w:r>
        <w:rPr>
          <w:rFonts w:ascii="仿宋_GB2312" w:eastAsia="仿宋_GB2312" w:hAnsi="仿宋" w:cs="宋体" w:hint="eastAsia"/>
          <w:color w:val="000000"/>
          <w:kern w:val="0"/>
          <w:sz w:val="32"/>
          <w:szCs w:val="32"/>
        </w:rPr>
        <w:t>日</w:t>
      </w:r>
      <w:r>
        <w:rPr>
          <w:rFonts w:ascii="仿宋_GB2312" w:eastAsia="仿宋_GB2312" w:hAnsi="仿宋" w:cs="宋体" w:hint="eastAsia"/>
          <w:color w:val="000000"/>
          <w:kern w:val="0"/>
          <w:sz w:val="32"/>
          <w:szCs w:val="32"/>
        </w:rPr>
        <w:t>24</w:t>
      </w:r>
      <w:r>
        <w:rPr>
          <w:rFonts w:ascii="仿宋_GB2312" w:eastAsia="仿宋_GB2312" w:hAnsi="仿宋" w:cs="宋体" w:hint="eastAsia"/>
          <w:color w:val="000000"/>
          <w:kern w:val="0"/>
          <w:sz w:val="32"/>
          <w:szCs w:val="32"/>
        </w:rPr>
        <w:t>时，通过报名系统预报名参加考试，逾期不予补报。报名人员应当按照报名系统的指引如实、准确地填写报名信息，明确选择考试方式，上传相关材料，并承诺对其真实性负责。</w:t>
      </w:r>
      <w:r>
        <w:rPr>
          <w:rFonts w:ascii="仿宋_GB2312" w:eastAsia="仿宋_GB2312" w:hAnsi="仿宋" w:cs="宋体" w:hint="eastAsia"/>
          <w:color w:val="000000"/>
          <w:kern w:val="0"/>
          <w:sz w:val="32"/>
          <w:szCs w:val="32"/>
        </w:rPr>
        <w:t xml:space="preserve"> </w:t>
      </w:r>
    </w:p>
    <w:p w:rsidR="00820F3C" w:rsidRDefault="00D8164E">
      <w:pPr>
        <w:pStyle w:val="ad"/>
        <w:rPr>
          <w:rFonts w:ascii="仿宋_GB2312" w:eastAsia="仿宋_GB2312" w:hAnsi="楷体" w:cs="宋体"/>
          <w:color w:val="000000"/>
          <w:kern w:val="0"/>
          <w:sz w:val="32"/>
          <w:szCs w:val="32"/>
        </w:rPr>
      </w:pPr>
      <w:r>
        <w:rPr>
          <w:rFonts w:ascii="仿宋_GB2312" w:eastAsia="仿宋_GB2312" w:hAnsi="仿宋" w:cs="宋体" w:hint="eastAsia"/>
          <w:color w:val="000000"/>
          <w:kern w:val="0"/>
          <w:sz w:val="32"/>
          <w:szCs w:val="32"/>
        </w:rPr>
        <w:lastRenderedPageBreak/>
        <w:t xml:space="preserve">　　</w:t>
      </w:r>
      <w:r>
        <w:rPr>
          <w:rFonts w:ascii="仿宋_GB2312" w:eastAsia="仿宋_GB2312" w:hAnsi="楷体" w:cs="宋体" w:hint="eastAsia"/>
          <w:color w:val="000000"/>
          <w:kern w:val="0"/>
          <w:sz w:val="32"/>
          <w:szCs w:val="32"/>
        </w:rPr>
        <w:t>2.</w:t>
      </w:r>
      <w:r>
        <w:rPr>
          <w:rFonts w:ascii="仿宋_GB2312" w:eastAsia="仿宋_GB2312" w:hAnsi="楷体" w:cs="宋体" w:hint="eastAsia"/>
          <w:color w:val="000000"/>
          <w:kern w:val="0"/>
          <w:sz w:val="32"/>
          <w:szCs w:val="32"/>
        </w:rPr>
        <w:t>资格审核</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预报名成功后，由考点知识产权局对报名人员的资格进行审核。报名人员应当积极配合审核进程。报名信息错误时应当及时对报名信息进行修改补正。资格审核时间为</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w:t>
      </w:r>
      <w:r>
        <w:rPr>
          <w:rFonts w:ascii="仿宋_GB2312" w:eastAsia="仿宋_GB2312" w:hAnsi="仿宋" w:cs="宋体" w:hint="eastAsia"/>
          <w:color w:val="000000"/>
          <w:kern w:val="0"/>
          <w:sz w:val="32"/>
          <w:szCs w:val="32"/>
        </w:rPr>
        <w:t>7</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2</w:t>
      </w:r>
      <w:r>
        <w:rPr>
          <w:rFonts w:ascii="仿宋_GB2312" w:eastAsia="仿宋_GB2312" w:hAnsi="仿宋" w:cs="宋体" w:hint="eastAsia"/>
          <w:color w:val="000000"/>
          <w:kern w:val="0"/>
          <w:sz w:val="32"/>
          <w:szCs w:val="32"/>
        </w:rPr>
        <w:t>日至</w:t>
      </w:r>
      <w:r>
        <w:rPr>
          <w:rFonts w:ascii="仿宋_GB2312" w:eastAsia="仿宋_GB2312" w:hAnsi="仿宋" w:cs="宋体" w:hint="eastAsia"/>
          <w:color w:val="000000"/>
          <w:kern w:val="0"/>
          <w:sz w:val="32"/>
          <w:szCs w:val="32"/>
        </w:rPr>
        <w:t>8</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日，逾期未按要求完成报名信息修改补正的，视为审核不合格。</w:t>
      </w:r>
    </w:p>
    <w:p w:rsidR="00820F3C" w:rsidRDefault="00D8164E">
      <w:pPr>
        <w:pStyle w:val="ad"/>
        <w:rPr>
          <w:rFonts w:ascii="仿宋_GB2312" w:eastAsia="仿宋_GB2312" w:hAnsi="楷体"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楷体" w:cs="宋体" w:hint="eastAsia"/>
          <w:color w:val="000000"/>
          <w:kern w:val="0"/>
          <w:sz w:val="32"/>
          <w:szCs w:val="32"/>
        </w:rPr>
        <w:t xml:space="preserve">　</w:t>
      </w:r>
      <w:r>
        <w:rPr>
          <w:rFonts w:ascii="仿宋_GB2312" w:eastAsia="仿宋_GB2312" w:hAnsi="楷体" w:cs="宋体" w:hint="eastAsia"/>
          <w:color w:val="000000"/>
          <w:kern w:val="0"/>
          <w:sz w:val="32"/>
          <w:szCs w:val="32"/>
        </w:rPr>
        <w:t>3.</w:t>
      </w:r>
      <w:r>
        <w:rPr>
          <w:rFonts w:ascii="仿宋_GB2312" w:eastAsia="仿宋_GB2312" w:hAnsi="楷体" w:cs="宋体" w:hint="eastAsia"/>
          <w:color w:val="000000"/>
          <w:kern w:val="0"/>
          <w:sz w:val="32"/>
          <w:szCs w:val="32"/>
        </w:rPr>
        <w:t>缴费确认</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资格审核合格的报名人员，应当根据报名系统的提示，向所选考点知识产权局在线缴纳考试报名费。缴费的截止时间为</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w:t>
      </w:r>
      <w:r>
        <w:rPr>
          <w:rFonts w:ascii="仿宋_GB2312" w:eastAsia="仿宋_GB2312" w:hAnsi="仿宋" w:cs="宋体" w:hint="eastAsia"/>
          <w:color w:val="000000"/>
          <w:kern w:val="0"/>
          <w:sz w:val="32"/>
          <w:szCs w:val="32"/>
        </w:rPr>
        <w:t>8</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7</w:t>
      </w:r>
      <w:r>
        <w:rPr>
          <w:rFonts w:ascii="仿宋_GB2312" w:eastAsia="仿宋_GB2312" w:hAnsi="仿宋" w:cs="宋体" w:hint="eastAsia"/>
          <w:color w:val="000000"/>
          <w:kern w:val="0"/>
          <w:sz w:val="32"/>
          <w:szCs w:val="32"/>
        </w:rPr>
        <w:t>日</w:t>
      </w:r>
      <w:r>
        <w:rPr>
          <w:rFonts w:ascii="仿宋_GB2312" w:eastAsia="仿宋_GB2312" w:hAnsi="仿宋" w:cs="宋体" w:hint="eastAsia"/>
          <w:color w:val="000000"/>
          <w:kern w:val="0"/>
          <w:sz w:val="32"/>
          <w:szCs w:val="32"/>
        </w:rPr>
        <w:t>24</w:t>
      </w:r>
      <w:r>
        <w:rPr>
          <w:rFonts w:ascii="仿宋_GB2312" w:eastAsia="仿宋_GB2312" w:hAnsi="仿宋" w:cs="宋体" w:hint="eastAsia"/>
          <w:color w:val="000000"/>
          <w:kern w:val="0"/>
          <w:sz w:val="32"/>
          <w:szCs w:val="32"/>
        </w:rPr>
        <w:t>时。</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报名人员只有按时足额缴纳考试报名费后才确认完成报名程序。逾期或者未足额缴纳报名费的，视为未完成报名。报名费一经缴纳不予退还。缴费确认后，报名人员不得更改考点和考试方式。</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报名即视为提交专利代理人资格预申请。</w:t>
      </w:r>
    </w:p>
    <w:p w:rsidR="00820F3C" w:rsidRDefault="00D8164E">
      <w:pPr>
        <w:pStyle w:val="ad"/>
        <w:rPr>
          <w:rFonts w:ascii="楷体_GB2312" w:eastAsia="楷体_GB2312" w:hAnsi="楷体" w:cs="宋体"/>
          <w:b/>
          <w:color w:val="000000"/>
          <w:kern w:val="0"/>
          <w:sz w:val="32"/>
          <w:szCs w:val="32"/>
        </w:rPr>
      </w:pPr>
      <w:r>
        <w:rPr>
          <w:rFonts w:ascii="仿宋_GB2312" w:eastAsia="仿宋_GB2312" w:hAnsi="仿宋" w:cs="宋体" w:hint="eastAsia"/>
          <w:color w:val="000000"/>
          <w:kern w:val="0"/>
          <w:sz w:val="32"/>
          <w:szCs w:val="32"/>
        </w:rPr>
        <w:t xml:space="preserve">　　</w:t>
      </w:r>
      <w:r>
        <w:rPr>
          <w:rFonts w:ascii="楷体_GB2312" w:eastAsia="楷体_GB2312" w:hAnsi="楷体" w:cs="宋体" w:hint="eastAsia"/>
          <w:b/>
          <w:color w:val="000000"/>
          <w:kern w:val="0"/>
          <w:sz w:val="32"/>
          <w:szCs w:val="32"/>
        </w:rPr>
        <w:t>（四）报名材料</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报名人员在报名时，应当填写或者上传以下材料：</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1.2018</w:t>
      </w:r>
      <w:r>
        <w:rPr>
          <w:rFonts w:ascii="仿宋_GB2312" w:eastAsia="仿宋_GB2312" w:hAnsi="仿宋" w:cs="宋体" w:hint="eastAsia"/>
          <w:color w:val="000000"/>
          <w:kern w:val="0"/>
          <w:sz w:val="32"/>
          <w:szCs w:val="32"/>
        </w:rPr>
        <w:t>年全国专利代理人资格考试报名表暨专利代理人资格预申请表。</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2.</w:t>
      </w:r>
      <w:r>
        <w:rPr>
          <w:rFonts w:ascii="仿宋_GB2312" w:eastAsia="仿宋_GB2312" w:hAnsi="仿宋" w:cs="宋体" w:hint="eastAsia"/>
          <w:color w:val="000000"/>
          <w:kern w:val="0"/>
          <w:sz w:val="32"/>
          <w:szCs w:val="32"/>
        </w:rPr>
        <w:t>本人有效身份证件扫描件。</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大陆地区报名人员报名时应当上传居民身份证、军官证或者护照的扫描件。</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 xml:space="preserve">　　香港特别行政区报名人员报名时应当上传香港特</w:t>
      </w:r>
      <w:r>
        <w:rPr>
          <w:rFonts w:ascii="仿宋_GB2312" w:eastAsia="仿宋_GB2312" w:hAnsi="仿宋" w:cs="宋体" w:hint="eastAsia"/>
          <w:color w:val="000000"/>
          <w:kern w:val="0"/>
          <w:sz w:val="32"/>
          <w:szCs w:val="32"/>
        </w:rPr>
        <w:t>别行政区永久居留证或者护照的扫描件。</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澳门特别行政区报名人员报名时应当上传澳门特别行政区永久居留证或者护照的扫描件。</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台湾地区报名人员报名时，应当上传台湾居民来往大陆通行证和台湾居民身份证的扫描件。不能上传台湾居民来往大陆通行证扫描件的，应当上传台湾居民身份证和户籍誊本或者户口名簿的扫描件。</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本人学历或者学位证书扫描件。持香港、澳门、台湾地区或者国外高等学校学历学位证书报名的，须上传教育部留学服务中心的学历学位认证书扫描件。</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4.</w:t>
      </w:r>
      <w:r>
        <w:rPr>
          <w:rFonts w:ascii="仿宋_GB2312" w:eastAsia="仿宋_GB2312" w:hAnsi="仿宋" w:cs="宋体" w:hint="eastAsia"/>
          <w:color w:val="000000"/>
          <w:kern w:val="0"/>
          <w:sz w:val="32"/>
          <w:szCs w:val="32"/>
        </w:rPr>
        <w:t>本人工作证明扫描件，在读研究生须上传在读证明扫描件。</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5.</w:t>
      </w:r>
      <w:r>
        <w:rPr>
          <w:rFonts w:ascii="仿宋_GB2312" w:eastAsia="仿宋_GB2312" w:hAnsi="仿宋" w:cs="宋体" w:hint="eastAsia"/>
          <w:color w:val="000000"/>
          <w:kern w:val="0"/>
          <w:sz w:val="32"/>
          <w:szCs w:val="32"/>
        </w:rPr>
        <w:t>本人近三个月彩色蓝底正面免冠证件照片的电子件。具体要求如下：</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1</w:t>
      </w:r>
      <w:r>
        <w:rPr>
          <w:rFonts w:ascii="仿宋_GB2312" w:eastAsia="仿宋_GB2312" w:hAnsi="仿宋" w:cs="宋体" w:hint="eastAsia"/>
          <w:color w:val="000000"/>
          <w:kern w:val="0"/>
          <w:sz w:val="32"/>
          <w:szCs w:val="32"/>
        </w:rPr>
        <w:t>）照片尺寸</w:t>
      </w:r>
      <w:r>
        <w:rPr>
          <w:rFonts w:ascii="仿宋_GB2312" w:eastAsia="仿宋_GB2312" w:hAnsi="仿宋" w:cs="宋体" w:hint="eastAsia"/>
          <w:color w:val="000000"/>
          <w:kern w:val="0"/>
          <w:sz w:val="32"/>
          <w:szCs w:val="32"/>
        </w:rPr>
        <w:t>48</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33mm</w:t>
      </w:r>
      <w:r>
        <w:rPr>
          <w:rFonts w:ascii="仿宋_GB2312" w:eastAsia="仿宋_GB2312" w:hAnsi="仿宋" w:cs="宋体" w:hint="eastAsia"/>
          <w:color w:val="000000"/>
          <w:kern w:val="0"/>
          <w:sz w:val="32"/>
          <w:szCs w:val="32"/>
        </w:rPr>
        <w:t>，人像头部宽度</w:t>
      </w:r>
      <w:r>
        <w:rPr>
          <w:rFonts w:ascii="仿宋_GB2312" w:eastAsia="仿宋_GB2312" w:hAnsi="仿宋" w:cs="宋体" w:hint="eastAsia"/>
          <w:color w:val="000000"/>
          <w:kern w:val="0"/>
          <w:sz w:val="32"/>
          <w:szCs w:val="32"/>
        </w:rPr>
        <w:t>21-24mm</w:t>
      </w:r>
      <w:r>
        <w:rPr>
          <w:rFonts w:ascii="仿宋_GB2312" w:eastAsia="仿宋_GB2312" w:hAnsi="仿宋" w:cs="宋体" w:hint="eastAsia"/>
          <w:color w:val="000000"/>
          <w:kern w:val="0"/>
          <w:sz w:val="32"/>
          <w:szCs w:val="32"/>
        </w:rPr>
        <w:t>，头部长度</w:t>
      </w:r>
      <w:r>
        <w:rPr>
          <w:rFonts w:ascii="仿宋_GB2312" w:eastAsia="仿宋_GB2312" w:hAnsi="仿宋" w:cs="宋体" w:hint="eastAsia"/>
          <w:color w:val="000000"/>
          <w:kern w:val="0"/>
          <w:sz w:val="32"/>
          <w:szCs w:val="32"/>
        </w:rPr>
        <w:t>28-33mm;</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2</w:t>
      </w:r>
      <w:r>
        <w:rPr>
          <w:rFonts w:ascii="仿宋_GB2312" w:eastAsia="仿宋_GB2312" w:hAnsi="仿宋" w:cs="宋体" w:hint="eastAsia"/>
          <w:color w:val="000000"/>
          <w:kern w:val="0"/>
          <w:sz w:val="32"/>
          <w:szCs w:val="32"/>
        </w:rPr>
        <w:t>）电子件要求：</w:t>
      </w:r>
      <w:r>
        <w:rPr>
          <w:rFonts w:ascii="仿宋_GB2312" w:eastAsia="仿宋_GB2312" w:hAnsi="仿宋" w:cs="宋体" w:hint="eastAsia"/>
          <w:color w:val="000000"/>
          <w:kern w:val="0"/>
          <w:sz w:val="32"/>
          <w:szCs w:val="32"/>
        </w:rPr>
        <w:t>JPG</w:t>
      </w:r>
      <w:r>
        <w:rPr>
          <w:rFonts w:ascii="仿宋_GB2312" w:eastAsia="仿宋_GB2312" w:hAnsi="仿宋" w:cs="宋体" w:hint="eastAsia"/>
          <w:color w:val="000000"/>
          <w:kern w:val="0"/>
          <w:sz w:val="32"/>
          <w:szCs w:val="32"/>
        </w:rPr>
        <w:t>格式，文件大小介于</w:t>
      </w:r>
      <w:r>
        <w:rPr>
          <w:rFonts w:ascii="仿宋_GB2312" w:eastAsia="仿宋_GB2312" w:hAnsi="仿宋" w:cs="宋体" w:hint="eastAsia"/>
          <w:color w:val="000000"/>
          <w:kern w:val="0"/>
          <w:sz w:val="32"/>
          <w:szCs w:val="32"/>
        </w:rPr>
        <w:t>30k</w:t>
      </w:r>
      <w:r>
        <w:rPr>
          <w:rFonts w:ascii="仿宋_GB2312" w:eastAsia="仿宋_GB2312" w:hAnsi="仿宋" w:cs="宋体" w:hint="eastAsia"/>
          <w:color w:val="000000"/>
          <w:kern w:val="0"/>
          <w:sz w:val="32"/>
          <w:szCs w:val="32"/>
        </w:rPr>
        <w:t>到</w:t>
      </w:r>
      <w:r>
        <w:rPr>
          <w:rFonts w:ascii="仿宋_GB2312" w:eastAsia="仿宋_GB2312" w:hAnsi="仿宋" w:cs="宋体" w:hint="eastAsia"/>
          <w:color w:val="000000"/>
          <w:kern w:val="0"/>
          <w:sz w:val="32"/>
          <w:szCs w:val="32"/>
        </w:rPr>
        <w:t>45k</w:t>
      </w:r>
      <w:r>
        <w:rPr>
          <w:rFonts w:ascii="仿宋_GB2312" w:eastAsia="仿宋_GB2312" w:hAnsi="仿宋" w:cs="宋体" w:hint="eastAsia"/>
          <w:color w:val="000000"/>
          <w:kern w:val="0"/>
          <w:sz w:val="32"/>
          <w:szCs w:val="32"/>
        </w:rPr>
        <w:t>之间，分辨率</w:t>
      </w:r>
      <w:r>
        <w:rPr>
          <w:rFonts w:ascii="仿宋_GB2312" w:eastAsia="仿宋_GB2312" w:hAnsi="仿宋" w:cs="宋体" w:hint="eastAsia"/>
          <w:color w:val="000000"/>
          <w:kern w:val="0"/>
          <w:sz w:val="32"/>
          <w:szCs w:val="32"/>
        </w:rPr>
        <w:t>300dpi</w:t>
      </w:r>
      <w:r>
        <w:rPr>
          <w:rFonts w:ascii="仿宋_GB2312" w:eastAsia="仿宋_GB2312" w:hAnsi="仿宋" w:cs="宋体" w:hint="eastAsia"/>
          <w:color w:val="000000"/>
          <w:kern w:val="0"/>
          <w:sz w:val="32"/>
          <w:szCs w:val="32"/>
        </w:rPr>
        <w:t>，宽：</w:t>
      </w:r>
      <w:r>
        <w:rPr>
          <w:rFonts w:ascii="仿宋_GB2312" w:eastAsia="仿宋_GB2312" w:hAnsi="仿宋" w:cs="宋体" w:hint="eastAsia"/>
          <w:color w:val="000000"/>
          <w:kern w:val="0"/>
          <w:sz w:val="32"/>
          <w:szCs w:val="32"/>
        </w:rPr>
        <w:t>390</w:t>
      </w:r>
      <w:r>
        <w:rPr>
          <w:rFonts w:ascii="仿宋_GB2312" w:eastAsia="仿宋_GB2312" w:hAnsi="仿宋" w:cs="宋体" w:hint="eastAsia"/>
          <w:color w:val="000000"/>
          <w:kern w:val="0"/>
          <w:sz w:val="32"/>
          <w:szCs w:val="32"/>
        </w:rPr>
        <w:t>像素，高：</w:t>
      </w:r>
      <w:r>
        <w:rPr>
          <w:rFonts w:ascii="仿宋_GB2312" w:eastAsia="仿宋_GB2312" w:hAnsi="仿宋" w:cs="宋体" w:hint="eastAsia"/>
          <w:color w:val="000000"/>
          <w:kern w:val="0"/>
          <w:sz w:val="32"/>
          <w:szCs w:val="32"/>
        </w:rPr>
        <w:t>567</w:t>
      </w:r>
      <w:r>
        <w:rPr>
          <w:rFonts w:ascii="仿宋_GB2312" w:eastAsia="仿宋_GB2312" w:hAnsi="仿宋" w:cs="宋体" w:hint="eastAsia"/>
          <w:color w:val="000000"/>
          <w:kern w:val="0"/>
          <w:sz w:val="32"/>
          <w:szCs w:val="32"/>
        </w:rPr>
        <w:t>像素。</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此照片将作为本人资格审核、准考证、专利代理人资格证书唯一使用照片。为保证图像识别准确性，照片底色应与标准蓝底证件照要求一致。</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 xml:space="preserve">　　</w:t>
      </w:r>
      <w:r>
        <w:rPr>
          <w:rFonts w:ascii="仿宋_GB2312" w:eastAsia="仿宋_GB2312" w:hAnsi="仿宋" w:cs="宋体" w:hint="eastAsia"/>
          <w:color w:val="000000"/>
          <w:kern w:val="0"/>
          <w:sz w:val="32"/>
          <w:szCs w:val="32"/>
        </w:rPr>
        <w:t>6.</w:t>
      </w:r>
      <w:r>
        <w:rPr>
          <w:rFonts w:ascii="仿宋_GB2312" w:eastAsia="仿宋_GB2312" w:hAnsi="仿宋" w:cs="宋体" w:hint="eastAsia"/>
          <w:color w:val="000000"/>
          <w:kern w:val="0"/>
          <w:sz w:val="32"/>
          <w:szCs w:val="32"/>
        </w:rPr>
        <w:t>学历证书、学位证书、工作证明或者在读证明是外文的，应当附具中文译文，中文译文无需公证。</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7.</w:t>
      </w:r>
      <w:r>
        <w:rPr>
          <w:rFonts w:ascii="仿宋_GB2312" w:eastAsia="仿宋_GB2312" w:hAnsi="仿宋" w:cs="宋体" w:hint="eastAsia"/>
          <w:color w:val="000000"/>
          <w:kern w:val="0"/>
          <w:sz w:val="32"/>
          <w:szCs w:val="32"/>
        </w:rPr>
        <w:t>《专利代理人资格申请承诺书》扫描件。考生应于报名系统下载《专利代理人资格申请承诺书》电子件，本人签字后上传其扫描件。</w:t>
      </w:r>
    </w:p>
    <w:p w:rsidR="00820F3C" w:rsidRDefault="00D8164E">
      <w:pPr>
        <w:pStyle w:val="ad"/>
        <w:rPr>
          <w:rFonts w:ascii="楷体_GB2312" w:eastAsia="楷体_GB2312" w:hAnsi="楷体" w:cs="宋体"/>
          <w:b/>
          <w:color w:val="000000"/>
          <w:kern w:val="0"/>
          <w:sz w:val="32"/>
          <w:szCs w:val="32"/>
        </w:rPr>
      </w:pPr>
      <w:r>
        <w:rPr>
          <w:rFonts w:ascii="楷体_GB2312" w:eastAsia="楷体_GB2312" w:hAnsi="仿宋" w:cs="宋体" w:hint="eastAsia"/>
          <w:color w:val="000000"/>
          <w:kern w:val="0"/>
          <w:sz w:val="32"/>
          <w:szCs w:val="32"/>
        </w:rPr>
        <w:t xml:space="preserve">　　</w:t>
      </w:r>
      <w:r>
        <w:rPr>
          <w:rFonts w:ascii="楷体_GB2312" w:eastAsia="楷体_GB2312" w:hAnsi="楷体" w:cs="宋体" w:hint="eastAsia"/>
          <w:b/>
          <w:color w:val="000000"/>
          <w:kern w:val="0"/>
          <w:sz w:val="32"/>
          <w:szCs w:val="32"/>
        </w:rPr>
        <w:t>（五）准考证</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报名人员应当于</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w:t>
      </w:r>
      <w:r>
        <w:rPr>
          <w:rFonts w:ascii="仿宋_GB2312" w:eastAsia="仿宋_GB2312" w:hAnsi="仿宋" w:cs="宋体" w:hint="eastAsia"/>
          <w:color w:val="000000"/>
          <w:kern w:val="0"/>
          <w:sz w:val="32"/>
          <w:szCs w:val="32"/>
        </w:rPr>
        <w:t>10</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20</w:t>
      </w:r>
      <w:r>
        <w:rPr>
          <w:rFonts w:ascii="仿宋_GB2312" w:eastAsia="仿宋_GB2312" w:hAnsi="仿宋" w:cs="宋体" w:hint="eastAsia"/>
          <w:color w:val="000000"/>
          <w:kern w:val="0"/>
          <w:sz w:val="32"/>
          <w:szCs w:val="32"/>
        </w:rPr>
        <w:t>日至</w:t>
      </w:r>
      <w:r>
        <w:rPr>
          <w:rFonts w:ascii="仿宋_GB2312" w:eastAsia="仿宋_GB2312" w:hAnsi="仿宋" w:cs="宋体" w:hint="eastAsia"/>
          <w:color w:val="000000"/>
          <w:kern w:val="0"/>
          <w:sz w:val="32"/>
          <w:szCs w:val="32"/>
        </w:rPr>
        <w:t>11</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4</w:t>
      </w:r>
      <w:r>
        <w:rPr>
          <w:rFonts w:ascii="仿宋_GB2312" w:eastAsia="仿宋_GB2312" w:hAnsi="仿宋" w:cs="宋体" w:hint="eastAsia"/>
          <w:color w:val="000000"/>
          <w:kern w:val="0"/>
          <w:sz w:val="32"/>
          <w:szCs w:val="32"/>
        </w:rPr>
        <w:t>日期间登录报名系统自行打印准考证。准考证包含报名人员的个人信息和考试时间、科目、地点等内容。</w:t>
      </w:r>
    </w:p>
    <w:p w:rsidR="00820F3C" w:rsidRDefault="00D8164E">
      <w:pPr>
        <w:pStyle w:val="ad"/>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二、考试</w:t>
      </w:r>
    </w:p>
    <w:p w:rsidR="00820F3C" w:rsidRDefault="00D8164E">
      <w:pPr>
        <w:pStyle w:val="ad"/>
        <w:ind w:firstLineChars="200" w:firstLine="643"/>
        <w:rPr>
          <w:rFonts w:ascii="黑体" w:eastAsia="黑体" w:hAnsi="黑体" w:cs="宋体"/>
          <w:color w:val="000000"/>
          <w:kern w:val="0"/>
          <w:sz w:val="32"/>
          <w:szCs w:val="32"/>
        </w:rPr>
      </w:pPr>
      <w:r>
        <w:rPr>
          <w:rFonts w:ascii="楷体_GB2312" w:eastAsia="楷体_GB2312" w:hAnsi="楷体" w:cs="宋体" w:hint="eastAsia"/>
          <w:b/>
          <w:color w:val="000000"/>
          <w:kern w:val="0"/>
          <w:sz w:val="32"/>
          <w:szCs w:val="32"/>
        </w:rPr>
        <w:t>（一）考试日期和地点</w:t>
      </w:r>
    </w:p>
    <w:p w:rsidR="00820F3C" w:rsidRDefault="00D8164E">
      <w:pPr>
        <w:pStyle w:val="ad"/>
        <w:ind w:firstLine="645"/>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年全国专利代理人资格考试定于</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w:t>
      </w:r>
      <w:r>
        <w:rPr>
          <w:rFonts w:ascii="仿宋_GB2312" w:eastAsia="仿宋_GB2312" w:hAnsi="仿宋" w:cs="宋体" w:hint="eastAsia"/>
          <w:color w:val="000000"/>
          <w:kern w:val="0"/>
          <w:sz w:val="32"/>
          <w:szCs w:val="32"/>
        </w:rPr>
        <w:t>11</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日至</w:t>
      </w:r>
      <w:r>
        <w:rPr>
          <w:rFonts w:ascii="仿宋_GB2312" w:eastAsia="仿宋_GB2312" w:hAnsi="仿宋" w:cs="宋体" w:hint="eastAsia"/>
          <w:color w:val="000000"/>
          <w:kern w:val="0"/>
          <w:sz w:val="32"/>
          <w:szCs w:val="32"/>
        </w:rPr>
        <w:t>4</w:t>
      </w:r>
      <w:r>
        <w:rPr>
          <w:rFonts w:ascii="仿宋_GB2312" w:eastAsia="仿宋_GB2312" w:hAnsi="仿宋" w:cs="宋体" w:hint="eastAsia"/>
          <w:color w:val="000000"/>
          <w:kern w:val="0"/>
          <w:sz w:val="32"/>
          <w:szCs w:val="32"/>
        </w:rPr>
        <w:t>日在所有考点城市同时进行。</w:t>
      </w:r>
    </w:p>
    <w:p w:rsidR="00820F3C" w:rsidRDefault="00D8164E">
      <w:pPr>
        <w:pStyle w:val="ad"/>
        <w:ind w:firstLine="645"/>
        <w:rPr>
          <w:rFonts w:ascii="楷体_GB2312" w:eastAsia="楷体_GB2312" w:hAnsi="仿宋" w:cs="宋体"/>
          <w:color w:val="000000"/>
          <w:kern w:val="0"/>
          <w:sz w:val="32"/>
          <w:szCs w:val="32"/>
        </w:rPr>
      </w:pPr>
      <w:r>
        <w:rPr>
          <w:rFonts w:ascii="楷体_GB2312" w:eastAsia="楷体_GB2312" w:hAnsi="楷体" w:cs="宋体" w:hint="eastAsia"/>
          <w:b/>
          <w:color w:val="000000"/>
          <w:kern w:val="0"/>
          <w:sz w:val="32"/>
          <w:szCs w:val="32"/>
        </w:rPr>
        <w:t>（二）考试科目、时间</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全国专利代理人资格考试实行全国统一命题，命题范围以《</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年全国专利代理人资格考试大</w:t>
      </w:r>
      <w:r>
        <w:rPr>
          <w:rFonts w:ascii="仿宋_GB2312" w:eastAsia="仿宋_GB2312" w:hAnsi="仿宋" w:cs="宋体" w:hint="eastAsia"/>
          <w:color w:val="000000"/>
          <w:kern w:val="0"/>
          <w:sz w:val="32"/>
          <w:szCs w:val="32"/>
        </w:rPr>
        <w:t>纲》为准。大纲将在国家知识产权局网站发布。</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考试分为三门科目，各科目名称和考试时间安排如下：</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专利法律知识：</w:t>
      </w:r>
      <w:r>
        <w:rPr>
          <w:rFonts w:ascii="仿宋_GB2312" w:eastAsia="仿宋_GB2312" w:hAnsi="仿宋" w:cs="宋体" w:hint="eastAsia"/>
          <w:color w:val="000000"/>
          <w:kern w:val="0"/>
          <w:sz w:val="32"/>
          <w:szCs w:val="32"/>
        </w:rPr>
        <w:t>11</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日</w:t>
      </w:r>
      <w:r>
        <w:rPr>
          <w:rFonts w:ascii="仿宋_GB2312" w:eastAsia="仿宋_GB2312" w:hAnsi="仿宋" w:cs="宋体" w:hint="eastAsia"/>
          <w:color w:val="000000"/>
          <w:kern w:val="0"/>
          <w:sz w:val="32"/>
          <w:szCs w:val="32"/>
        </w:rPr>
        <w:t>9</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00</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11</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30;</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相关法律知识：</w:t>
      </w:r>
      <w:r>
        <w:rPr>
          <w:rFonts w:ascii="仿宋_GB2312" w:eastAsia="仿宋_GB2312" w:hAnsi="仿宋" w:cs="宋体" w:hint="eastAsia"/>
          <w:color w:val="000000"/>
          <w:kern w:val="0"/>
          <w:sz w:val="32"/>
          <w:szCs w:val="32"/>
        </w:rPr>
        <w:t>11</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日</w:t>
      </w:r>
      <w:r>
        <w:rPr>
          <w:rFonts w:ascii="仿宋_GB2312" w:eastAsia="仿宋_GB2312" w:hAnsi="仿宋" w:cs="宋体" w:hint="eastAsia"/>
          <w:color w:val="000000"/>
          <w:kern w:val="0"/>
          <w:sz w:val="32"/>
          <w:szCs w:val="32"/>
        </w:rPr>
        <w:t>14</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00</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16</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00;</w:t>
      </w:r>
    </w:p>
    <w:p w:rsidR="00820F3C" w:rsidRDefault="00D8164E">
      <w:pPr>
        <w:pStyle w:val="ad"/>
        <w:ind w:firstLine="63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专利代理实务：</w:t>
      </w:r>
      <w:r>
        <w:rPr>
          <w:rFonts w:ascii="仿宋_GB2312" w:eastAsia="仿宋_GB2312" w:hAnsi="仿宋" w:cs="宋体" w:hint="eastAsia"/>
          <w:color w:val="000000"/>
          <w:kern w:val="0"/>
          <w:sz w:val="32"/>
          <w:szCs w:val="32"/>
        </w:rPr>
        <w:t>11</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4</w:t>
      </w:r>
      <w:r>
        <w:rPr>
          <w:rFonts w:ascii="仿宋_GB2312" w:eastAsia="仿宋_GB2312" w:hAnsi="仿宋" w:cs="宋体" w:hint="eastAsia"/>
          <w:color w:val="000000"/>
          <w:kern w:val="0"/>
          <w:sz w:val="32"/>
          <w:szCs w:val="32"/>
        </w:rPr>
        <w:t>日</w:t>
      </w:r>
      <w:r>
        <w:rPr>
          <w:rFonts w:ascii="仿宋_GB2312" w:eastAsia="仿宋_GB2312" w:hAnsi="仿宋" w:cs="宋体" w:hint="eastAsia"/>
          <w:color w:val="000000"/>
          <w:kern w:val="0"/>
          <w:sz w:val="32"/>
          <w:szCs w:val="32"/>
        </w:rPr>
        <w:t>9</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00</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13</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00</w:t>
      </w:r>
      <w:r>
        <w:rPr>
          <w:rFonts w:ascii="仿宋_GB2312" w:eastAsia="仿宋_GB2312" w:hAnsi="仿宋" w:cs="宋体" w:hint="eastAsia"/>
          <w:color w:val="000000"/>
          <w:kern w:val="0"/>
          <w:sz w:val="32"/>
          <w:szCs w:val="32"/>
        </w:rPr>
        <w:t>。</w:t>
      </w:r>
    </w:p>
    <w:p w:rsidR="00820F3C" w:rsidRDefault="00D8164E">
      <w:pPr>
        <w:pStyle w:val="ad"/>
        <w:ind w:firstLine="630"/>
        <w:rPr>
          <w:rFonts w:ascii="楷体_GB2312" w:eastAsia="楷体_GB2312" w:hAnsi="仿宋" w:cs="宋体"/>
          <w:color w:val="000000"/>
          <w:kern w:val="0"/>
          <w:sz w:val="32"/>
          <w:szCs w:val="32"/>
        </w:rPr>
      </w:pPr>
      <w:r>
        <w:rPr>
          <w:rFonts w:ascii="楷体_GB2312" w:eastAsia="楷体_GB2312" w:hAnsi="楷体" w:cs="宋体" w:hint="eastAsia"/>
          <w:b/>
          <w:color w:val="000000"/>
          <w:kern w:val="0"/>
          <w:sz w:val="32"/>
          <w:szCs w:val="32"/>
        </w:rPr>
        <w:t>（三）考试题型和考试方式</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 xml:space="preserve">　　</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年全国专利代理人资格考试为闭卷考试，专利法律知识和相关法律知识两门科目的题型为选择题，专利代理实务科目的题型为论述答题和实际撰写。</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年全国专利代理人资格考试采用计算机化考试方式或者纸笔作答两种方式。专利法律知识和相关法律知识科目只能选择计算机化考试方式，专利代理实务科目可以选择计算机化考试方式或者纸笔作答方式。</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计算机化考试方式指，应试人员在计算机终端获取专利法律知识、相关法律知识和专利代理实务科目的试题，在计算机终端作答全部科目并提交答题结果的方式。</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专利代理实务科目的纸笔作答方式指，应试人员在计算机终端获取专利代理实务科目的试题，在答题纸上纸笔作答并提交答题纸的方式。纸笔作答方式的考场统一设置在北京市考点。</w:t>
      </w:r>
    </w:p>
    <w:p w:rsidR="00820F3C" w:rsidRDefault="00D8164E">
      <w:pPr>
        <w:pStyle w:val="ad"/>
        <w:ind w:firstLine="645"/>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考试</w:t>
      </w:r>
      <w:r>
        <w:rPr>
          <w:rFonts w:ascii="仿宋_GB2312" w:eastAsia="仿宋_GB2312" w:hAnsi="仿宋" w:cs="宋体" w:hint="eastAsia"/>
          <w:color w:val="000000"/>
          <w:kern w:val="0"/>
          <w:sz w:val="32"/>
          <w:szCs w:val="32"/>
        </w:rPr>
        <w:t>试题采用简体汉字，香港、澳门和台湾地区应试人员可以使用繁体汉字作答，答题时应当使用国家法律、法规和规章所规定的专业术语。</w:t>
      </w:r>
    </w:p>
    <w:p w:rsidR="00820F3C" w:rsidRDefault="00D8164E">
      <w:pPr>
        <w:pStyle w:val="ad"/>
        <w:ind w:firstLine="645"/>
        <w:rPr>
          <w:rFonts w:ascii="仿宋_GB2312" w:eastAsia="仿宋_GB2312" w:hAnsi="仿宋" w:cs="宋体"/>
          <w:color w:val="000000"/>
          <w:kern w:val="0"/>
          <w:sz w:val="32"/>
          <w:szCs w:val="32"/>
        </w:rPr>
      </w:pPr>
      <w:r>
        <w:rPr>
          <w:rFonts w:ascii="楷体_GB2312" w:eastAsia="楷体_GB2312" w:hAnsi="楷体" w:cs="宋体" w:hint="eastAsia"/>
          <w:b/>
          <w:color w:val="000000"/>
          <w:kern w:val="0"/>
          <w:sz w:val="32"/>
          <w:szCs w:val="32"/>
        </w:rPr>
        <w:t>（四）考试试题公布</w:t>
      </w:r>
    </w:p>
    <w:p w:rsidR="00820F3C" w:rsidRDefault="00D8164E">
      <w:pPr>
        <w:pStyle w:val="ad"/>
        <w:ind w:firstLine="645"/>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全国专利代理人资格考试结束后，将在国家知识产权局网站公布专利法律知识考试和相关法律知识考试试题及参考答案，在指定期限内公开征求社会公众意见，并对反馈的意见进行研究和论证。</w:t>
      </w:r>
    </w:p>
    <w:p w:rsidR="00820F3C" w:rsidRDefault="00D8164E">
      <w:pPr>
        <w:pStyle w:val="ad"/>
        <w:ind w:firstLine="645"/>
        <w:rPr>
          <w:rFonts w:ascii="仿宋_GB2312" w:eastAsia="仿宋_GB2312" w:hAnsi="仿宋" w:cs="宋体"/>
          <w:color w:val="000000"/>
          <w:kern w:val="0"/>
          <w:sz w:val="32"/>
          <w:szCs w:val="32"/>
        </w:rPr>
      </w:pPr>
      <w:r>
        <w:rPr>
          <w:rFonts w:ascii="楷体_GB2312" w:eastAsia="楷体_GB2312" w:hAnsi="楷体" w:cs="宋体" w:hint="eastAsia"/>
          <w:b/>
          <w:color w:val="000000"/>
          <w:kern w:val="0"/>
          <w:sz w:val="32"/>
          <w:szCs w:val="32"/>
        </w:rPr>
        <w:lastRenderedPageBreak/>
        <w:t>（五）考试成绩公布、复查</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全国专利代理人资格考试实行全国统一评卷，评卷结束后将公布考试成绩。应试人员可通过报名系统在指定期限内查询本人成绩。</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应试人员认为其考试成绩有明显异常的，可以在考试成</w:t>
      </w:r>
      <w:r>
        <w:rPr>
          <w:rFonts w:ascii="仿宋_GB2312" w:eastAsia="仿宋_GB2312" w:hAnsi="仿宋" w:cs="宋体" w:hint="eastAsia"/>
          <w:color w:val="000000"/>
          <w:kern w:val="0"/>
          <w:sz w:val="32"/>
          <w:szCs w:val="32"/>
        </w:rPr>
        <w:t>绩公布后的指定期限内提出复查分数的申请。考试成绩复查仅限于重新核对答题卡各题得分之和相加是否有误。应试人员不得查阅其答题卡。成绩复查结果由专利代理人考核委员会办公室通过报名系统通知提出成绩复查申请的应试人员。</w:t>
      </w:r>
    </w:p>
    <w:p w:rsidR="00820F3C" w:rsidRDefault="00D8164E">
      <w:pPr>
        <w:pStyle w:val="ad"/>
        <w:rPr>
          <w:rFonts w:ascii="黑体" w:eastAsia="黑体" w:hAnsi="黑体" w:cs="宋体"/>
          <w:color w:val="000000"/>
          <w:kern w:val="0"/>
          <w:sz w:val="32"/>
          <w:szCs w:val="32"/>
        </w:rPr>
      </w:pPr>
      <w:r>
        <w:rPr>
          <w:rFonts w:ascii="仿宋_GB2312" w:eastAsia="仿宋_GB2312" w:hAnsi="仿宋" w:cs="宋体" w:hint="eastAsia"/>
          <w:color w:val="000000"/>
          <w:kern w:val="0"/>
          <w:sz w:val="32"/>
          <w:szCs w:val="32"/>
        </w:rPr>
        <w:t xml:space="preserve">　</w:t>
      </w:r>
      <w:r>
        <w:rPr>
          <w:rFonts w:ascii="黑体" w:eastAsia="黑体" w:hAnsi="黑体" w:cs="宋体" w:hint="eastAsia"/>
          <w:color w:val="000000"/>
          <w:kern w:val="0"/>
          <w:sz w:val="32"/>
          <w:szCs w:val="32"/>
        </w:rPr>
        <w:t xml:space="preserve">　三、专利代理人资格授予</w:t>
      </w:r>
    </w:p>
    <w:p w:rsidR="00820F3C" w:rsidRDefault="00D8164E">
      <w:pPr>
        <w:pStyle w:val="ad"/>
        <w:rPr>
          <w:rFonts w:ascii="楷体_GB2312" w:eastAsia="楷体_GB2312" w:hAnsi="楷体" w:cs="宋体"/>
          <w:b/>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楷体_GB2312" w:eastAsia="楷体_GB2312" w:hAnsi="楷体" w:cs="宋体" w:hint="eastAsia"/>
          <w:b/>
          <w:color w:val="000000"/>
          <w:kern w:val="0"/>
          <w:sz w:val="32"/>
          <w:szCs w:val="32"/>
        </w:rPr>
        <w:t>（一）按照实际需要确定合格分数线</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考试结束后，由专利代理人考核委员会根据专利工作的实际需要和当年试题的难易程度，经充分讨论确定合格分数线，并予以公布。</w:t>
      </w:r>
    </w:p>
    <w:p w:rsidR="00820F3C" w:rsidRDefault="00D8164E">
      <w:pPr>
        <w:pStyle w:val="ad"/>
        <w:rPr>
          <w:rFonts w:ascii="楷体_GB2312" w:eastAsia="楷体_GB2312" w:hAnsi="楷体" w:cs="宋体"/>
          <w:b/>
          <w:color w:val="000000"/>
          <w:kern w:val="0"/>
          <w:sz w:val="32"/>
          <w:szCs w:val="32"/>
        </w:rPr>
      </w:pPr>
      <w:r>
        <w:rPr>
          <w:rFonts w:ascii="仿宋_GB2312" w:eastAsia="仿宋_GB2312" w:hAnsi="仿宋" w:cs="宋体" w:hint="eastAsia"/>
          <w:color w:val="000000"/>
          <w:kern w:val="0"/>
          <w:sz w:val="32"/>
          <w:szCs w:val="32"/>
        </w:rPr>
        <w:t xml:space="preserve">　</w:t>
      </w:r>
      <w:r>
        <w:rPr>
          <w:rFonts w:ascii="楷体_GB2312" w:eastAsia="楷体_GB2312" w:hAnsi="仿宋" w:cs="宋体" w:hint="eastAsia"/>
          <w:color w:val="000000"/>
          <w:kern w:val="0"/>
          <w:sz w:val="32"/>
          <w:szCs w:val="32"/>
        </w:rPr>
        <w:t xml:space="preserve"> </w:t>
      </w:r>
      <w:r>
        <w:rPr>
          <w:rFonts w:ascii="楷体_GB2312" w:eastAsia="楷体_GB2312" w:hAnsi="楷体" w:cs="宋体" w:hint="eastAsia"/>
          <w:b/>
          <w:color w:val="000000"/>
          <w:kern w:val="0"/>
          <w:sz w:val="32"/>
          <w:szCs w:val="32"/>
        </w:rPr>
        <w:t>（二）专利代理人资格申请</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自合格分数线公布之日起，在规定时间内通过全部考试科目人员的专利代理人资格预申请，将自动转为正式申请并生效。所述人员报名资料经核查后，由国家知识产权局授予专利代理人资格，颁发《专利代理人资格证书》。</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年专利代理人资格证书由国家知识产权局统一制作，由考点知识产权局发放。</w:t>
      </w:r>
    </w:p>
    <w:p w:rsidR="00820F3C" w:rsidRDefault="00D8164E">
      <w:pPr>
        <w:pStyle w:val="ad"/>
        <w:rPr>
          <w:rFonts w:ascii="黑体" w:eastAsia="黑体" w:hAnsi="黑体" w:cs="宋体"/>
          <w:color w:val="000000"/>
          <w:kern w:val="0"/>
          <w:sz w:val="32"/>
          <w:szCs w:val="32"/>
        </w:rPr>
      </w:pPr>
      <w:r>
        <w:rPr>
          <w:rFonts w:ascii="仿宋_GB2312" w:eastAsia="仿宋_GB2312" w:hAnsi="仿宋" w:cs="宋体" w:hint="eastAsia"/>
          <w:color w:val="000000"/>
          <w:kern w:val="0"/>
          <w:sz w:val="32"/>
          <w:szCs w:val="32"/>
        </w:rPr>
        <w:t xml:space="preserve">　</w:t>
      </w:r>
      <w:r>
        <w:rPr>
          <w:rFonts w:ascii="黑体" w:eastAsia="黑体" w:hAnsi="仿宋" w:cs="宋体" w:hint="eastAsia"/>
          <w:color w:val="000000"/>
          <w:kern w:val="0"/>
          <w:sz w:val="32"/>
          <w:szCs w:val="32"/>
        </w:rPr>
        <w:t xml:space="preserve">　</w:t>
      </w:r>
      <w:r>
        <w:rPr>
          <w:rFonts w:ascii="黑体" w:eastAsia="黑体" w:hAnsi="黑体" w:cs="宋体" w:hint="eastAsia"/>
          <w:color w:val="000000"/>
          <w:kern w:val="0"/>
          <w:sz w:val="32"/>
          <w:szCs w:val="32"/>
        </w:rPr>
        <w:t>四、其他事宜</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 xml:space="preserve">　　</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全国专利代理人资格考试的考前培训工作将继续发挥中国知识产权培训中心、地方知识产权局、中华全国专利代理人协会等各方面的作用，培训的授课时间、培训内容、授课教师、收费标准等均由培训举办单位自行决定。</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国家知识产权局不举办考前培训班，培训举办单位不得以国家知识产权局名义组织、举办培训班或者进行相关宣传。</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年全国专利代理人资格考试公众咨询电话、各考点以及香港特区政府知识产权署和澳门特区政府经济局的联系方式将在国家知识产权局网站上公布。</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特此公告。</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p>
    <w:p w:rsidR="00820F3C" w:rsidRDefault="00820F3C">
      <w:pPr>
        <w:pStyle w:val="ad"/>
        <w:rPr>
          <w:rFonts w:ascii="仿宋_GB2312" w:eastAsia="仿宋_GB2312" w:hAnsi="仿宋" w:cs="宋体"/>
          <w:color w:val="000000"/>
          <w:kern w:val="0"/>
          <w:sz w:val="32"/>
          <w:szCs w:val="32"/>
        </w:rPr>
      </w:pPr>
    </w:p>
    <w:p w:rsidR="00820F3C" w:rsidRDefault="00D8164E">
      <w:pPr>
        <w:pStyle w:val="ad"/>
        <w:ind w:firstLineChars="1550" w:firstLine="496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国家知识产权局</w:t>
      </w:r>
    </w:p>
    <w:p w:rsidR="00820F3C" w:rsidRDefault="00D8164E">
      <w:pPr>
        <w:pStyle w:val="ad"/>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2018</w:t>
      </w:r>
      <w:r>
        <w:rPr>
          <w:rFonts w:ascii="仿宋_GB2312" w:eastAsia="仿宋_GB2312" w:hAnsi="仿宋" w:cs="宋体" w:hint="eastAsia"/>
          <w:color w:val="000000"/>
          <w:kern w:val="0"/>
          <w:sz w:val="32"/>
          <w:szCs w:val="32"/>
        </w:rPr>
        <w:t>年</w:t>
      </w:r>
      <w:r>
        <w:rPr>
          <w:rFonts w:ascii="仿宋_GB2312" w:eastAsia="仿宋_GB2312" w:hAnsi="仿宋" w:cs="宋体" w:hint="eastAsia"/>
          <w:color w:val="000000"/>
          <w:kern w:val="0"/>
          <w:sz w:val="32"/>
          <w:szCs w:val="32"/>
        </w:rPr>
        <w:t>4</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24</w:t>
      </w:r>
      <w:r>
        <w:rPr>
          <w:rFonts w:ascii="仿宋_GB2312" w:eastAsia="仿宋_GB2312" w:hAnsi="仿宋" w:cs="宋体" w:hint="eastAsia"/>
          <w:color w:val="000000"/>
          <w:kern w:val="0"/>
          <w:sz w:val="32"/>
          <w:szCs w:val="32"/>
        </w:rPr>
        <w:t>日</w:t>
      </w:r>
    </w:p>
    <w:p w:rsidR="00820F3C" w:rsidRDefault="00820F3C">
      <w:pPr>
        <w:pStyle w:val="ad"/>
        <w:rPr>
          <w:rFonts w:ascii="仿宋_GB2312" w:eastAsia="仿宋_GB2312" w:hAnsi="仿宋" w:cs="宋体"/>
          <w:color w:val="000000"/>
          <w:kern w:val="0"/>
          <w:sz w:val="32"/>
          <w:szCs w:val="32"/>
        </w:rPr>
      </w:pPr>
    </w:p>
    <w:p w:rsidR="00820F3C" w:rsidRDefault="00820F3C">
      <w:pPr>
        <w:pStyle w:val="ad"/>
        <w:rPr>
          <w:rFonts w:ascii="仿宋_GB2312" w:eastAsia="仿宋_GB2312" w:hAnsi="仿宋" w:cs="宋体"/>
          <w:color w:val="000000"/>
          <w:kern w:val="0"/>
          <w:sz w:val="32"/>
          <w:szCs w:val="32"/>
        </w:rPr>
      </w:pPr>
    </w:p>
    <w:p w:rsidR="00820F3C" w:rsidRDefault="00820F3C">
      <w:pPr>
        <w:pStyle w:val="ad"/>
        <w:rPr>
          <w:rFonts w:ascii="仿宋_GB2312" w:eastAsia="仿宋_GB2312" w:hAnsi="仿宋" w:cs="宋体"/>
          <w:color w:val="000000"/>
          <w:kern w:val="0"/>
          <w:sz w:val="32"/>
          <w:szCs w:val="32"/>
        </w:rPr>
      </w:pPr>
    </w:p>
    <w:p w:rsidR="00820F3C" w:rsidRDefault="00820F3C">
      <w:pPr>
        <w:pStyle w:val="ad"/>
        <w:rPr>
          <w:rFonts w:ascii="仿宋_GB2312" w:eastAsia="仿宋_GB2312" w:hAnsi="仿宋" w:cs="宋体"/>
          <w:color w:val="000000"/>
          <w:kern w:val="0"/>
          <w:sz w:val="32"/>
          <w:szCs w:val="32"/>
        </w:rPr>
      </w:pPr>
    </w:p>
    <w:p w:rsidR="00820F3C" w:rsidRDefault="00820F3C">
      <w:pPr>
        <w:pStyle w:val="ad"/>
        <w:rPr>
          <w:rFonts w:ascii="仿宋_GB2312" w:eastAsia="仿宋_GB2312" w:hAnsi="仿宋" w:cs="宋体"/>
          <w:color w:val="000000"/>
          <w:kern w:val="0"/>
          <w:sz w:val="32"/>
          <w:szCs w:val="32"/>
        </w:rPr>
      </w:pPr>
    </w:p>
    <w:p w:rsidR="00820F3C" w:rsidRDefault="00820F3C">
      <w:pPr>
        <w:pStyle w:val="ad"/>
        <w:rPr>
          <w:rFonts w:ascii="仿宋_GB2312" w:eastAsia="仿宋_GB2312" w:hAnsi="仿宋" w:cs="宋体"/>
          <w:color w:val="000000"/>
          <w:kern w:val="0"/>
          <w:sz w:val="32"/>
          <w:szCs w:val="32"/>
        </w:rPr>
      </w:pPr>
    </w:p>
    <w:p w:rsidR="00820F3C" w:rsidRDefault="00820F3C">
      <w:pPr>
        <w:pStyle w:val="ad"/>
        <w:rPr>
          <w:rFonts w:ascii="仿宋_GB2312" w:eastAsia="仿宋_GB2312" w:hAnsi="仿宋" w:cs="宋体"/>
          <w:color w:val="000000"/>
          <w:kern w:val="0"/>
          <w:sz w:val="32"/>
          <w:szCs w:val="32"/>
        </w:rPr>
      </w:pPr>
    </w:p>
    <w:p w:rsidR="00820F3C" w:rsidRDefault="00820F3C">
      <w:pPr>
        <w:pStyle w:val="ad"/>
        <w:rPr>
          <w:rFonts w:ascii="仿宋_GB2312" w:eastAsia="仿宋_GB2312" w:hAnsi="仿宋"/>
          <w:sz w:val="32"/>
          <w:szCs w:val="32"/>
        </w:rPr>
      </w:pPr>
    </w:p>
    <w:sectPr w:rsidR="00820F3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64E" w:rsidRDefault="00D8164E">
      <w:r>
        <w:separator/>
      </w:r>
    </w:p>
  </w:endnote>
  <w:endnote w:type="continuationSeparator" w:id="0">
    <w:p w:rsidR="00D8164E" w:rsidRDefault="00D8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charset w:val="86"/>
    <w:family w:val="modern"/>
    <w:pitch w:val="default"/>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9829"/>
      <w:docPartObj>
        <w:docPartGallery w:val="AutoText"/>
      </w:docPartObj>
    </w:sdtPr>
    <w:sdtEndPr/>
    <w:sdtContent>
      <w:p w:rsidR="00820F3C" w:rsidRDefault="00D8164E">
        <w:pPr>
          <w:pStyle w:val="a7"/>
          <w:jc w:val="center"/>
        </w:pPr>
        <w:r>
          <w:fldChar w:fldCharType="begin"/>
        </w:r>
        <w:r>
          <w:instrText xml:space="preserve"> PAGE   \* MERGEFORMAT </w:instrText>
        </w:r>
        <w:r>
          <w:fldChar w:fldCharType="separate"/>
        </w:r>
        <w:r w:rsidR="00FC1478" w:rsidRPr="00FC1478">
          <w:rPr>
            <w:noProof/>
            <w:lang w:val="zh-CN"/>
          </w:rPr>
          <w:t>1</w:t>
        </w:r>
        <w:r>
          <w:rPr>
            <w:lang w:val="zh-CN"/>
          </w:rPr>
          <w:fldChar w:fldCharType="end"/>
        </w:r>
      </w:p>
    </w:sdtContent>
  </w:sdt>
  <w:p w:rsidR="00820F3C" w:rsidRDefault="00820F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64E" w:rsidRDefault="00D8164E">
      <w:r>
        <w:separator/>
      </w:r>
    </w:p>
  </w:footnote>
  <w:footnote w:type="continuationSeparator" w:id="0">
    <w:p w:rsidR="00D8164E" w:rsidRDefault="00D81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20"/>
    <w:rsid w:val="000423E0"/>
    <w:rsid w:val="00064BFC"/>
    <w:rsid w:val="0008309C"/>
    <w:rsid w:val="000C0877"/>
    <w:rsid w:val="00100035"/>
    <w:rsid w:val="00156CC9"/>
    <w:rsid w:val="00197C2F"/>
    <w:rsid w:val="001B2A4D"/>
    <w:rsid w:val="001B4892"/>
    <w:rsid w:val="00203A34"/>
    <w:rsid w:val="00223001"/>
    <w:rsid w:val="002E01B0"/>
    <w:rsid w:val="002F0FBE"/>
    <w:rsid w:val="00316C20"/>
    <w:rsid w:val="003241D6"/>
    <w:rsid w:val="00364A6A"/>
    <w:rsid w:val="003B53EB"/>
    <w:rsid w:val="00406003"/>
    <w:rsid w:val="00416DAF"/>
    <w:rsid w:val="0042461A"/>
    <w:rsid w:val="00481F35"/>
    <w:rsid w:val="00511579"/>
    <w:rsid w:val="005A56BD"/>
    <w:rsid w:val="005C3B96"/>
    <w:rsid w:val="005F719F"/>
    <w:rsid w:val="00684041"/>
    <w:rsid w:val="00705D12"/>
    <w:rsid w:val="00711577"/>
    <w:rsid w:val="0072277A"/>
    <w:rsid w:val="00762C1D"/>
    <w:rsid w:val="007741F8"/>
    <w:rsid w:val="00793F32"/>
    <w:rsid w:val="007C5B42"/>
    <w:rsid w:val="007F4843"/>
    <w:rsid w:val="00802397"/>
    <w:rsid w:val="00820F3C"/>
    <w:rsid w:val="00862F4C"/>
    <w:rsid w:val="0086612E"/>
    <w:rsid w:val="008679AB"/>
    <w:rsid w:val="00890FD6"/>
    <w:rsid w:val="008E5ACD"/>
    <w:rsid w:val="00907CAA"/>
    <w:rsid w:val="00923EA6"/>
    <w:rsid w:val="00930301"/>
    <w:rsid w:val="009C4E30"/>
    <w:rsid w:val="009D0E4E"/>
    <w:rsid w:val="00A1765C"/>
    <w:rsid w:val="00A33199"/>
    <w:rsid w:val="00A35E48"/>
    <w:rsid w:val="00AA398E"/>
    <w:rsid w:val="00B12620"/>
    <w:rsid w:val="00B70B08"/>
    <w:rsid w:val="00BB00DB"/>
    <w:rsid w:val="00BB6DFE"/>
    <w:rsid w:val="00BC6626"/>
    <w:rsid w:val="00C02CCA"/>
    <w:rsid w:val="00C411D3"/>
    <w:rsid w:val="00D61748"/>
    <w:rsid w:val="00D8164E"/>
    <w:rsid w:val="00DF17EA"/>
    <w:rsid w:val="00E868F1"/>
    <w:rsid w:val="00EA6672"/>
    <w:rsid w:val="00EF608F"/>
    <w:rsid w:val="00F61DD5"/>
    <w:rsid w:val="00F749DE"/>
    <w:rsid w:val="00FC1478"/>
    <w:rsid w:val="225360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BF062-EA48-41CE-9250-5F190C68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rPr>
      <w:color w:val="0563C1" w:themeColor="hyperlink"/>
      <w:u w:val="single"/>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paragraph" w:styleId="ac">
    <w:name w:val="List Paragraph"/>
    <w:basedOn w:val="a"/>
    <w:uiPriority w:val="34"/>
    <w:qFormat/>
    <w:pPr>
      <w:ind w:firstLineChars="200" w:firstLine="420"/>
    </w:pPr>
  </w:style>
  <w:style w:type="character" w:customStyle="1" w:styleId="a4">
    <w:name w:val="日期 字符"/>
    <w:basedOn w:val="a0"/>
    <w:link w:val="a3"/>
    <w:uiPriority w:val="99"/>
    <w:semiHidden/>
    <w:rPr>
      <w:rFonts w:ascii="Times New Roman" w:eastAsia="宋体" w:hAnsi="Times New Roman" w:cs="Times New Roman"/>
      <w:szCs w:val="2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paragraph" w:styleId="ad">
    <w:name w:val="No Spacing"/>
    <w:uiPriority w:val="1"/>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98910-2131-43BB-AEEF-FB655880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529</Words>
  <Characters>3016</Characters>
  <Application>Microsoft Office Word</Application>
  <DocSecurity>0</DocSecurity>
  <Lines>25</Lines>
  <Paragraphs>7</Paragraphs>
  <ScaleCrop>false</ScaleCrop>
  <Company>Microsoft</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刘淑婷</dc:creator>
  <cp:lastModifiedBy>AutoBVT</cp:lastModifiedBy>
  <cp:revision>2</cp:revision>
  <cp:lastPrinted>2018-05-15T02:45:00Z</cp:lastPrinted>
  <dcterms:created xsi:type="dcterms:W3CDTF">2023-06-01T09:18:00Z</dcterms:created>
  <dcterms:modified xsi:type="dcterms:W3CDTF">2023-06-01T09:18:00Z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